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4B30EF" w:rsidRPr="004C712B" w:rsidRDefault="004B30EF" w:rsidP="004B30EF">
      <w:pPr>
        <w:pStyle w:val="Sansinterligne"/>
        <w:pBdr>
          <w:top w:val="single" w:sz="4" w:space="1" w:color="FF0000"/>
          <w:left w:val="single" w:sz="4" w:space="4" w:color="FF0000"/>
          <w:bottom w:val="single" w:sz="4" w:space="1" w:color="FF0000"/>
          <w:right w:val="single" w:sz="4" w:space="4" w:color="FF0000"/>
        </w:pBdr>
        <w:jc w:val="center"/>
        <w:rPr>
          <w:rFonts w:ascii="Times New Roman" w:hAnsi="Times New Roman" w:cs="Arial"/>
          <w:b/>
          <w:color w:val="FF0000"/>
          <w:sz w:val="32"/>
        </w:rPr>
      </w:pPr>
      <w:r>
        <w:rPr>
          <w:rFonts w:ascii="Times New Roman" w:hAnsi="Times New Roman"/>
          <w:noProof/>
        </w:rPr>
        <w:drawing>
          <wp:anchor distT="0" distB="0" distL="114300" distR="114300" simplePos="0" relativeHeight="251660288" behindDoc="0" locked="0" layoutInCell="1" allowOverlap="1">
            <wp:simplePos x="0" y="0"/>
            <wp:positionH relativeFrom="column">
              <wp:posOffset>457200</wp:posOffset>
            </wp:positionH>
            <wp:positionV relativeFrom="paragraph">
              <wp:posOffset>2049780</wp:posOffset>
            </wp:positionV>
            <wp:extent cx="7127875" cy="9803130"/>
            <wp:effectExtent l="25400" t="0" r="9525" b="0"/>
            <wp:wrapTight wrapText="bothSides">
              <wp:wrapPolygon edited="0">
                <wp:start x="-77" y="0"/>
                <wp:lineTo x="-77" y="21547"/>
                <wp:lineTo x="21629" y="21547"/>
                <wp:lineTo x="21629" y="0"/>
                <wp:lineTo x="-77" y="0"/>
              </wp:wrapPolygon>
            </wp:wrapTight>
            <wp:docPr id="2" name="Image 2" descr="Numériser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umériser001001"/>
                    <pic:cNvPicPr>
                      <a:picLocks noChangeAspect="1" noChangeArrowheads="1"/>
                    </pic:cNvPicPr>
                  </pic:nvPicPr>
                  <pic:blipFill>
                    <a:blip r:embed="rId5"/>
                    <a:srcRect/>
                    <a:stretch>
                      <a:fillRect/>
                    </a:stretch>
                  </pic:blipFill>
                  <pic:spPr bwMode="auto">
                    <a:xfrm>
                      <a:off x="0" y="0"/>
                      <a:ext cx="7127875" cy="9803130"/>
                    </a:xfrm>
                    <a:prstGeom prst="rect">
                      <a:avLst/>
                    </a:prstGeom>
                    <a:noFill/>
                  </pic:spPr>
                </pic:pic>
              </a:graphicData>
            </a:graphic>
          </wp:anchor>
        </w:drawing>
      </w:r>
      <w:r w:rsidRPr="004C712B">
        <w:rPr>
          <w:rFonts w:ascii="Times New Roman" w:hAnsi="Times New Roman" w:cs="Arial"/>
          <w:b/>
          <w:color w:val="FF0000"/>
          <w:sz w:val="32"/>
        </w:rPr>
        <w:t>Chapitre 1 : Citoyenneté et démocratie à Athènes (</w:t>
      </w:r>
      <w:proofErr w:type="spellStart"/>
      <w:r w:rsidRPr="004C712B">
        <w:rPr>
          <w:rFonts w:ascii="Times New Roman" w:hAnsi="Times New Roman" w:cs="Arial"/>
          <w:b/>
          <w:color w:val="FF0000"/>
          <w:sz w:val="32"/>
        </w:rPr>
        <w:t>V</w:t>
      </w:r>
      <w:r w:rsidRPr="004C712B">
        <w:rPr>
          <w:rFonts w:ascii="Times New Roman" w:hAnsi="Times New Roman" w:cs="Arial"/>
          <w:b/>
          <w:color w:val="FF0000"/>
          <w:sz w:val="32"/>
          <w:vertAlign w:val="superscript"/>
        </w:rPr>
        <w:t>e</w:t>
      </w:r>
      <w:r w:rsidRPr="004C712B">
        <w:rPr>
          <w:rFonts w:ascii="Times New Roman" w:hAnsi="Times New Roman" w:cs="Arial"/>
          <w:b/>
          <w:color w:val="FF0000"/>
          <w:sz w:val="32"/>
        </w:rPr>
        <w:t>-IV</w:t>
      </w:r>
      <w:r w:rsidRPr="004C712B">
        <w:rPr>
          <w:rFonts w:ascii="Times New Roman" w:hAnsi="Times New Roman" w:cs="Arial"/>
          <w:b/>
          <w:color w:val="FF0000"/>
          <w:sz w:val="32"/>
          <w:vertAlign w:val="superscript"/>
        </w:rPr>
        <w:t>e</w:t>
      </w:r>
      <w:proofErr w:type="spellEnd"/>
      <w:r w:rsidRPr="004C712B">
        <w:rPr>
          <w:rFonts w:ascii="Times New Roman" w:hAnsi="Times New Roman" w:cs="Arial"/>
          <w:b/>
          <w:color w:val="FF0000"/>
          <w:sz w:val="32"/>
        </w:rPr>
        <w:t xml:space="preserve"> siècle av. J-C)</w:t>
      </w:r>
    </w:p>
    <w:p w:rsidR="004B30EF" w:rsidRPr="00D9793A" w:rsidRDefault="004B30EF" w:rsidP="004B30EF">
      <w:pPr>
        <w:pStyle w:val="Sansinterligne"/>
        <w:jc w:val="both"/>
        <w:rPr>
          <w:rFonts w:ascii="Times New Roman" w:hAnsi="Times New Roman" w:cs="Arial"/>
        </w:rPr>
      </w:pPr>
    </w:p>
    <w:p w:rsidR="004B30EF" w:rsidRDefault="004B30EF" w:rsidP="004B30EF">
      <w:pPr>
        <w:rPr>
          <w:rFonts w:ascii="Times New Roman" w:hAnsi="Times New Roman"/>
          <w:b/>
          <w:color w:val="FF0000"/>
          <w:u w:val="single"/>
        </w:rPr>
      </w:pPr>
    </w:p>
    <w:p w:rsidR="004B30EF" w:rsidRDefault="004B30EF" w:rsidP="004B30EF">
      <w:pPr>
        <w:jc w:val="both"/>
        <w:rPr>
          <w:rFonts w:ascii="Times New Roman" w:hAnsi="Times New Roman"/>
          <w:b/>
          <w:color w:val="FF0000"/>
          <w:u w:val="single"/>
        </w:rPr>
      </w:pPr>
    </w:p>
    <w:p w:rsidR="004B30EF" w:rsidRPr="000223CD" w:rsidRDefault="004B30EF" w:rsidP="004B30EF">
      <w:pPr>
        <w:jc w:val="both"/>
        <w:rPr>
          <w:rFonts w:ascii="Times New Roman" w:hAnsi="Times New Roman"/>
          <w:b/>
        </w:rPr>
      </w:pPr>
      <w:r w:rsidRPr="000223CD">
        <w:rPr>
          <w:rFonts w:ascii="Times New Roman" w:hAnsi="Times New Roman"/>
          <w:b/>
        </w:rPr>
        <w:t xml:space="preserve">Doc. 5 – Être un esclave à Athènes. </w:t>
      </w:r>
    </w:p>
    <w:p w:rsidR="004B30EF" w:rsidRDefault="004B30EF" w:rsidP="004B30EF">
      <w:pPr>
        <w:jc w:val="both"/>
        <w:rPr>
          <w:rFonts w:ascii="Times New Roman" w:hAnsi="Times New Roman"/>
        </w:rPr>
      </w:pPr>
    </w:p>
    <w:p w:rsidR="004B30EF" w:rsidRDefault="004B30EF" w:rsidP="004B30EF">
      <w:pPr>
        <w:jc w:val="both"/>
        <w:rPr>
          <w:rFonts w:ascii="Times New Roman" w:hAnsi="Times New Roman"/>
        </w:rPr>
      </w:pPr>
      <w:r>
        <w:rPr>
          <w:rFonts w:ascii="Times New Roman" w:hAnsi="Times New Roman"/>
        </w:rPr>
        <w:tab/>
        <w:t xml:space="preserve">L’usage que nous faisons des esclaves ne s’écarte que peu de l’usage que nous faisons des animaux : le secours que nous attendons de la force corporelle pour la satisfaction de nos besoins indispensables provient indifféremment des uns ou des autres, aussi bien des esclaves que des animaux domestiques. La nature tend </w:t>
      </w:r>
      <w:r>
        <w:rPr>
          <w:rFonts w:ascii="Times New Roman" w:hAnsi="Times New Roman" w:hint="eastAsia"/>
        </w:rPr>
        <w:t>assurément</w:t>
      </w:r>
      <w:r>
        <w:rPr>
          <w:rFonts w:ascii="Times New Roman" w:hAnsi="Times New Roman"/>
        </w:rPr>
        <w:t xml:space="preserve"> à faire les corps d’esclaves différents de ceux des hommes libres, accordant aux uns la vigueur requise pour les gros travaux et donnant aux autres la situation droite et les rendant impropres aux besognes de ce genre, mais utilement adaptés à la vie des citoyens, qui se partage elle-même entre les occupations de la guerre et celles de la paix. </w:t>
      </w:r>
    </w:p>
    <w:p w:rsidR="004B30EF" w:rsidRDefault="004B30EF" w:rsidP="004B30EF">
      <w:pPr>
        <w:jc w:val="both"/>
        <w:rPr>
          <w:rFonts w:ascii="Times New Roman" w:hAnsi="Times New Roman"/>
        </w:rPr>
      </w:pPr>
    </w:p>
    <w:p w:rsidR="004B30EF" w:rsidRDefault="004B30EF" w:rsidP="004B30EF">
      <w:pPr>
        <w:jc w:val="right"/>
        <w:rPr>
          <w:rFonts w:ascii="Times New Roman" w:hAnsi="Times New Roman"/>
        </w:rPr>
      </w:pPr>
      <w:r>
        <w:rPr>
          <w:rFonts w:ascii="Times New Roman" w:hAnsi="Times New Roman"/>
        </w:rPr>
        <w:t xml:space="preserve">Aristote, </w:t>
      </w:r>
      <w:r w:rsidRPr="000223CD">
        <w:rPr>
          <w:rFonts w:ascii="Times New Roman" w:hAnsi="Times New Roman"/>
          <w:i/>
        </w:rPr>
        <w:t>Politique</w:t>
      </w:r>
      <w:r>
        <w:rPr>
          <w:rFonts w:ascii="Times New Roman" w:hAnsi="Times New Roman"/>
        </w:rPr>
        <w:t xml:space="preserve">, 1, 11, vers 330 av. J-C. </w:t>
      </w:r>
    </w:p>
    <w:p w:rsidR="004B30EF" w:rsidRPr="000223CD" w:rsidRDefault="004B30EF" w:rsidP="004B30EF">
      <w:pPr>
        <w:jc w:val="both"/>
        <w:rPr>
          <w:rFonts w:ascii="Times New Roman" w:hAnsi="Times New Roman"/>
        </w:rPr>
      </w:pPr>
    </w:p>
    <w:p w:rsidR="004B30EF" w:rsidRPr="00647EF5" w:rsidRDefault="004B30EF" w:rsidP="004B30EF">
      <w:pPr>
        <w:jc w:val="both"/>
        <w:rPr>
          <w:rFonts w:ascii="Times New Roman" w:hAnsi="Times New Roman"/>
          <w:b/>
          <w:color w:val="FF0000"/>
          <w:u w:val="single"/>
        </w:rPr>
      </w:pPr>
      <w:r w:rsidRPr="00647EF5">
        <w:rPr>
          <w:rFonts w:ascii="Times New Roman" w:hAnsi="Times New Roman"/>
          <w:b/>
          <w:color w:val="FF0000"/>
          <w:u w:val="single"/>
        </w:rPr>
        <w:t xml:space="preserve">I. Être citoyen à Athènes. </w:t>
      </w:r>
    </w:p>
    <w:p w:rsidR="004B30EF" w:rsidRDefault="004B30EF" w:rsidP="004B30EF">
      <w:pPr>
        <w:jc w:val="both"/>
        <w:rPr>
          <w:rFonts w:ascii="Times New Roman" w:hAnsi="Times New Roman"/>
          <w:b/>
          <w:color w:val="FF0000"/>
        </w:rPr>
      </w:pPr>
    </w:p>
    <w:p w:rsidR="004B30EF" w:rsidRDefault="004B30EF" w:rsidP="004B30EF">
      <w:pPr>
        <w:jc w:val="both"/>
        <w:rPr>
          <w:rFonts w:ascii="Times New Roman" w:hAnsi="Times New Roman"/>
          <w:b/>
          <w:color w:val="FF0000"/>
        </w:rPr>
      </w:pPr>
      <w:r>
        <w:rPr>
          <w:rFonts w:ascii="Times New Roman" w:hAnsi="Times New Roman"/>
          <w:b/>
          <w:color w:val="FF0000"/>
        </w:rPr>
        <w:t xml:space="preserve">A. La communauté des citoyens et les non citoyens. </w:t>
      </w:r>
    </w:p>
    <w:p w:rsidR="004B30EF" w:rsidRDefault="004B30EF" w:rsidP="004B30EF">
      <w:pPr>
        <w:jc w:val="both"/>
        <w:rPr>
          <w:rFonts w:ascii="Times New Roman" w:hAnsi="Times New Roman"/>
          <w:i/>
          <w:color w:val="0000FF"/>
          <w:szCs w:val="28"/>
        </w:rPr>
      </w:pPr>
    </w:p>
    <w:p w:rsidR="004B30EF" w:rsidRPr="005B543D" w:rsidRDefault="004B30EF" w:rsidP="004B30EF">
      <w:pPr>
        <w:jc w:val="both"/>
        <w:rPr>
          <w:rFonts w:ascii="Times New Roman" w:hAnsi="Times New Roman"/>
          <w:i/>
          <w:color w:val="0000FF"/>
          <w:szCs w:val="28"/>
        </w:rPr>
      </w:pPr>
      <w:r w:rsidRPr="005B543D">
        <w:rPr>
          <w:rFonts w:ascii="Times New Roman" w:hAnsi="Times New Roman"/>
          <w:color w:val="0000FF"/>
          <w:szCs w:val="28"/>
        </w:rPr>
        <w:t>1. Doc. 1</w:t>
      </w:r>
      <w:r>
        <w:rPr>
          <w:rFonts w:ascii="Times New Roman" w:hAnsi="Times New Roman"/>
          <w:i/>
          <w:color w:val="0000FF"/>
          <w:szCs w:val="28"/>
        </w:rPr>
        <w:t xml:space="preserve"> -</w:t>
      </w:r>
      <w:r w:rsidRPr="00D83CDE">
        <w:rPr>
          <w:rFonts w:ascii="Times New Roman" w:hAnsi="Times New Roman"/>
          <w:i/>
          <w:color w:val="0000FF"/>
          <w:szCs w:val="28"/>
        </w:rPr>
        <w:t xml:space="preserve"> </w:t>
      </w:r>
      <w:r w:rsidRPr="005B543D">
        <w:rPr>
          <w:rFonts w:ascii="Times New Roman" w:hAnsi="Times New Roman"/>
          <w:i/>
          <w:color w:val="0000FF"/>
          <w:szCs w:val="28"/>
        </w:rPr>
        <w:t xml:space="preserve">Calculez la part de citoyens et de </w:t>
      </w:r>
      <w:proofErr w:type="spellStart"/>
      <w:r w:rsidRPr="005B543D">
        <w:rPr>
          <w:rFonts w:ascii="Times New Roman" w:hAnsi="Times New Roman"/>
          <w:i/>
          <w:color w:val="0000FF"/>
          <w:szCs w:val="28"/>
        </w:rPr>
        <w:t>non-citoyens</w:t>
      </w:r>
      <w:proofErr w:type="spellEnd"/>
      <w:r w:rsidRPr="005B543D">
        <w:rPr>
          <w:rFonts w:ascii="Times New Roman" w:hAnsi="Times New Roman"/>
          <w:i/>
          <w:color w:val="0000FF"/>
          <w:szCs w:val="28"/>
        </w:rPr>
        <w:t xml:space="preserve"> dans la population totale (estimation haute) en Attique au milieu du Ve siècle avant JC. Que remarque-t-on ? </w:t>
      </w:r>
    </w:p>
    <w:p w:rsidR="004B30EF" w:rsidRDefault="004B30EF" w:rsidP="004B30EF">
      <w:pPr>
        <w:jc w:val="both"/>
        <w:rPr>
          <w:rFonts w:ascii="Times New Roman" w:hAnsi="Times New Roman"/>
          <w:i/>
          <w:color w:val="0000FF"/>
          <w:szCs w:val="28"/>
        </w:rPr>
      </w:pPr>
      <w:r w:rsidRPr="005B543D">
        <w:rPr>
          <w:rFonts w:ascii="Times New Roman" w:hAnsi="Times New Roman"/>
          <w:color w:val="0000FF"/>
          <w:szCs w:val="28"/>
        </w:rPr>
        <w:t>2.</w:t>
      </w:r>
      <w:r w:rsidRPr="00D83CDE">
        <w:rPr>
          <w:rFonts w:ascii="Times New Roman" w:hAnsi="Times New Roman"/>
          <w:i/>
          <w:color w:val="0000FF"/>
          <w:szCs w:val="28"/>
        </w:rPr>
        <w:t xml:space="preserve"> </w:t>
      </w:r>
      <w:r w:rsidRPr="005B543D">
        <w:rPr>
          <w:rFonts w:ascii="Times New Roman" w:hAnsi="Times New Roman"/>
          <w:color w:val="0000FF"/>
          <w:szCs w:val="28"/>
        </w:rPr>
        <w:t xml:space="preserve">Doc. 2 et 3 </w:t>
      </w:r>
      <w:r>
        <w:rPr>
          <w:rFonts w:ascii="Times New Roman" w:hAnsi="Times New Roman"/>
          <w:i/>
          <w:color w:val="0000FF"/>
          <w:szCs w:val="28"/>
        </w:rPr>
        <w:t>- Listez</w:t>
      </w:r>
      <w:r w:rsidRPr="00D83CDE">
        <w:rPr>
          <w:rFonts w:ascii="Times New Roman" w:hAnsi="Times New Roman"/>
          <w:i/>
          <w:color w:val="0000FF"/>
          <w:szCs w:val="28"/>
        </w:rPr>
        <w:t xml:space="preserve"> les conditions</w:t>
      </w:r>
      <w:r>
        <w:rPr>
          <w:rFonts w:ascii="Times New Roman" w:hAnsi="Times New Roman"/>
          <w:i/>
          <w:color w:val="0000FF"/>
          <w:szCs w:val="28"/>
        </w:rPr>
        <w:t xml:space="preserve"> à remplir pour devenir citoyen. </w:t>
      </w:r>
    </w:p>
    <w:p w:rsidR="004B30EF" w:rsidRPr="00C03E93" w:rsidRDefault="004B30EF" w:rsidP="004B30EF">
      <w:pPr>
        <w:jc w:val="both"/>
        <w:rPr>
          <w:rFonts w:ascii="Times New Roman" w:hAnsi="Times New Roman"/>
          <w:i/>
          <w:color w:val="0000FF"/>
          <w:szCs w:val="28"/>
        </w:rPr>
      </w:pPr>
      <w:r w:rsidRPr="005B543D">
        <w:rPr>
          <w:rFonts w:ascii="Times New Roman" w:hAnsi="Times New Roman"/>
          <w:color w:val="0000FF"/>
          <w:szCs w:val="28"/>
        </w:rPr>
        <w:t>3.</w:t>
      </w:r>
      <w:r>
        <w:rPr>
          <w:rFonts w:ascii="Times New Roman" w:hAnsi="Times New Roman"/>
          <w:i/>
          <w:color w:val="0000FF"/>
          <w:szCs w:val="28"/>
        </w:rPr>
        <w:t xml:space="preserve"> </w:t>
      </w:r>
      <w:r w:rsidRPr="005B543D">
        <w:rPr>
          <w:rFonts w:ascii="Times New Roman" w:hAnsi="Times New Roman"/>
          <w:color w:val="0000FF"/>
          <w:szCs w:val="28"/>
        </w:rPr>
        <w:t>Doc. 4</w:t>
      </w:r>
      <w:r>
        <w:rPr>
          <w:rFonts w:ascii="Times New Roman" w:hAnsi="Times New Roman"/>
          <w:i/>
          <w:color w:val="0000FF"/>
          <w:szCs w:val="28"/>
        </w:rPr>
        <w:t xml:space="preserve"> - Q</w:t>
      </w:r>
      <w:r w:rsidRPr="00C03E93">
        <w:rPr>
          <w:rFonts w:ascii="Times New Roman" w:hAnsi="Times New Roman"/>
          <w:i/>
          <w:color w:val="0000FF"/>
          <w:szCs w:val="28"/>
        </w:rPr>
        <w:t>uel est l’espace de la maison réservé aux femmes et celui occupé par le citoyen qui fait ce récit. Qu’en déduisez-vous sur le rôle des femmes à Athènes ?</w:t>
      </w:r>
    </w:p>
    <w:p w:rsidR="004B30EF" w:rsidRPr="007F7F3B" w:rsidRDefault="004B30EF" w:rsidP="004B30EF">
      <w:pPr>
        <w:jc w:val="both"/>
        <w:rPr>
          <w:rFonts w:ascii="Times New Roman" w:hAnsi="Times New Roman"/>
          <w:i/>
          <w:color w:val="0000FF"/>
          <w:szCs w:val="28"/>
        </w:rPr>
      </w:pPr>
      <w:r w:rsidRPr="005B543D">
        <w:rPr>
          <w:rFonts w:ascii="Times New Roman" w:hAnsi="Times New Roman"/>
          <w:color w:val="0000FF"/>
          <w:szCs w:val="28"/>
        </w:rPr>
        <w:t>4.</w:t>
      </w:r>
      <w:r w:rsidRPr="007F7F3B">
        <w:rPr>
          <w:rFonts w:ascii="Times New Roman" w:hAnsi="Times New Roman"/>
          <w:i/>
          <w:color w:val="0000FF"/>
          <w:szCs w:val="28"/>
        </w:rPr>
        <w:t xml:space="preserve"> </w:t>
      </w:r>
      <w:r w:rsidRPr="005B543D">
        <w:rPr>
          <w:rFonts w:ascii="Times New Roman" w:hAnsi="Times New Roman"/>
          <w:color w:val="0000FF"/>
          <w:szCs w:val="28"/>
        </w:rPr>
        <w:t xml:space="preserve">Doc. 1 et 5 </w:t>
      </w:r>
      <w:r>
        <w:rPr>
          <w:rFonts w:ascii="Times New Roman" w:hAnsi="Times New Roman"/>
          <w:i/>
          <w:color w:val="0000FF"/>
          <w:szCs w:val="28"/>
        </w:rPr>
        <w:t>– Proposez une définition de</w:t>
      </w:r>
      <w:r w:rsidRPr="007F7F3B">
        <w:rPr>
          <w:rFonts w:ascii="Times New Roman" w:hAnsi="Times New Roman"/>
          <w:i/>
          <w:color w:val="0000FF"/>
          <w:szCs w:val="28"/>
        </w:rPr>
        <w:t xml:space="preserve"> métèque.</w:t>
      </w:r>
      <w:r>
        <w:rPr>
          <w:rFonts w:ascii="Times New Roman" w:hAnsi="Times New Roman"/>
          <w:i/>
          <w:color w:val="0000FF"/>
          <w:szCs w:val="28"/>
        </w:rPr>
        <w:t xml:space="preserve"> </w:t>
      </w:r>
      <w:r w:rsidRPr="007F7F3B">
        <w:rPr>
          <w:rFonts w:ascii="Times New Roman" w:hAnsi="Times New Roman"/>
          <w:i/>
          <w:color w:val="0000FF"/>
          <w:szCs w:val="28"/>
        </w:rPr>
        <w:t>Quels sont leur statut et leur utilité pour la cité ?</w:t>
      </w:r>
    </w:p>
    <w:p w:rsidR="004B30EF" w:rsidRPr="000F0112" w:rsidRDefault="004B30EF" w:rsidP="004B30EF">
      <w:pPr>
        <w:jc w:val="both"/>
        <w:rPr>
          <w:rFonts w:ascii="Times New Roman" w:hAnsi="Times New Roman"/>
          <w:i/>
          <w:color w:val="0000FF"/>
          <w:szCs w:val="28"/>
        </w:rPr>
      </w:pPr>
      <w:r w:rsidRPr="005B543D">
        <w:rPr>
          <w:rFonts w:ascii="Times New Roman" w:hAnsi="Times New Roman"/>
          <w:color w:val="0000FF"/>
          <w:szCs w:val="28"/>
        </w:rPr>
        <w:t>5.</w:t>
      </w:r>
      <w:r>
        <w:rPr>
          <w:rFonts w:ascii="Times New Roman" w:hAnsi="Times New Roman"/>
          <w:i/>
          <w:color w:val="0000FF"/>
          <w:szCs w:val="28"/>
        </w:rPr>
        <w:t xml:space="preserve"> Doc. 5 - </w:t>
      </w:r>
      <w:r w:rsidRPr="007F7F3B">
        <w:rPr>
          <w:rFonts w:ascii="Times New Roman" w:hAnsi="Times New Roman"/>
          <w:i/>
          <w:color w:val="0000FF"/>
          <w:szCs w:val="28"/>
        </w:rPr>
        <w:t>Comment les esclaves sont-ils considérés dans la société athénienne ?</w:t>
      </w:r>
      <w:r>
        <w:rPr>
          <w:rFonts w:ascii="Times New Roman" w:hAnsi="Times New Roman"/>
          <w:i/>
          <w:color w:val="0000FF"/>
          <w:szCs w:val="28"/>
        </w:rPr>
        <w:t xml:space="preserve"> </w:t>
      </w:r>
      <w:r w:rsidRPr="000F0112">
        <w:rPr>
          <w:rFonts w:ascii="Times New Roman" w:hAnsi="Times New Roman"/>
          <w:i/>
          <w:color w:val="0000FF"/>
          <w:szCs w:val="28"/>
        </w:rPr>
        <w:t>Comment Aristote explique-t-il le rôle respectif des esclaves et des citoyens ?</w:t>
      </w:r>
    </w:p>
    <w:p w:rsidR="004B30EF" w:rsidRPr="003F2455" w:rsidRDefault="004B30EF" w:rsidP="004B30EF">
      <w:pPr>
        <w:jc w:val="both"/>
        <w:rPr>
          <w:rFonts w:ascii="Times New Roman" w:hAnsi="Times New Roman"/>
          <w:b/>
          <w:color w:val="FF0000"/>
        </w:rPr>
      </w:pPr>
    </w:p>
    <w:p w:rsidR="004B30EF" w:rsidRDefault="004B30EF" w:rsidP="004B30EF">
      <w:pPr>
        <w:jc w:val="both"/>
        <w:rPr>
          <w:rFonts w:ascii="Times New Roman" w:hAnsi="Times New Roman"/>
        </w:rPr>
      </w:pPr>
    </w:p>
    <w:p w:rsidR="004B30EF" w:rsidRDefault="004B30EF" w:rsidP="004B30EF">
      <w:pPr>
        <w:jc w:val="both"/>
        <w:rPr>
          <w:rFonts w:ascii="Times New Roman" w:hAnsi="Times New Roman"/>
        </w:rPr>
      </w:pPr>
    </w:p>
    <w:p w:rsidR="004B30EF" w:rsidRPr="007A2F60" w:rsidRDefault="004B30EF" w:rsidP="004B30EF">
      <w:pPr>
        <w:jc w:val="both"/>
        <w:rPr>
          <w:rFonts w:ascii="Times New Roman" w:hAnsi="Times New Roman"/>
          <w:b/>
          <w:color w:val="FF0000"/>
        </w:rPr>
      </w:pPr>
      <w:r w:rsidRPr="007A2F60">
        <w:rPr>
          <w:rFonts w:ascii="Times New Roman" w:hAnsi="Times New Roman"/>
          <w:b/>
          <w:color w:val="FF0000"/>
        </w:rPr>
        <w:t xml:space="preserve">B. L’exercice de la citoyenneté. </w:t>
      </w:r>
    </w:p>
    <w:p w:rsidR="004B30EF" w:rsidRDefault="004B30EF" w:rsidP="004B30EF">
      <w:pPr>
        <w:jc w:val="both"/>
        <w:rPr>
          <w:rFonts w:ascii="Times New Roman" w:hAnsi="Times New Roman"/>
          <w:b/>
          <w:color w:val="FF0000"/>
        </w:rPr>
      </w:pPr>
    </w:p>
    <w:p w:rsidR="004B30EF" w:rsidRPr="006F35AF" w:rsidRDefault="004B30EF" w:rsidP="004B30EF">
      <w:pPr>
        <w:jc w:val="both"/>
        <w:rPr>
          <w:rFonts w:ascii="Times New Roman" w:hAnsi="Times New Roman"/>
          <w:b/>
        </w:rPr>
      </w:pPr>
      <w:r w:rsidRPr="006F35AF">
        <w:rPr>
          <w:rFonts w:ascii="Times New Roman" w:hAnsi="Times New Roman"/>
          <w:b/>
        </w:rPr>
        <w:t xml:space="preserve">1. Le citoyen au cœur des institutions. </w:t>
      </w:r>
    </w:p>
    <w:p w:rsidR="004B30EF" w:rsidRDefault="004B30EF" w:rsidP="004B30EF">
      <w:pPr>
        <w:jc w:val="both"/>
        <w:rPr>
          <w:rFonts w:ascii="Times New Roman" w:hAnsi="Times New Roman"/>
          <w:b/>
          <w:color w:val="FF0000"/>
        </w:rPr>
      </w:pPr>
    </w:p>
    <w:p w:rsidR="004B30EF" w:rsidRDefault="004B30EF" w:rsidP="004B30EF">
      <w:pPr>
        <w:pStyle w:val="Sansinterligne"/>
        <w:jc w:val="both"/>
        <w:rPr>
          <w:rFonts w:ascii="Times New Roman" w:hAnsi="Times New Roman" w:cs="Arial"/>
          <w:color w:val="0000FF"/>
        </w:rPr>
      </w:pPr>
      <w:r>
        <w:rPr>
          <w:rFonts w:ascii="Times New Roman" w:hAnsi="Times New Roman" w:cs="Arial"/>
          <w:noProof/>
          <w:color w:val="0000FF"/>
        </w:rPr>
        <w:pict>
          <v:shapetype id="_x0000_t202" coordsize="21600,21600" o:spt="202" path="m0,0l0,21600,21600,21600,21600,0xe">
            <v:stroke joinstyle="miter"/>
            <v:path gradientshapeok="t" o:connecttype="rect"/>
          </v:shapetype>
          <v:shape id="_x0000_s1026" type="#_x0000_t202" style="position:absolute;left:0;text-align:left;margin-left:306pt;margin-top:13.1pt;width:234pt;height:269.3pt;z-index:251658240;mso-wrap-edited:f" wrapcoords="0 0 21600 0 21600 21600 0 21600 0 0" filled="f" stroked="f">
            <v:fill o:detectmouseclick="t"/>
            <v:textbox style="mso-next-textbox:#_x0000_s1026" inset=",7.2pt,,7.2pt">
              <w:txbxContent>
                <w:p w:rsidR="004B30EF" w:rsidRDefault="004B30EF" w:rsidP="004B30EF">
                  <w:pPr>
                    <w:pStyle w:val="Sansinterligne"/>
                    <w:jc w:val="both"/>
                    <w:rPr>
                      <w:rFonts w:ascii="Times New Roman" w:hAnsi="Times New Roman" w:cs="Arial"/>
                      <w:i/>
                      <w:color w:val="0000FF"/>
                    </w:rPr>
                  </w:pPr>
                  <w:r w:rsidRPr="005B543D">
                    <w:rPr>
                      <w:rFonts w:ascii="Times New Roman" w:hAnsi="Times New Roman" w:cs="Arial"/>
                      <w:i/>
                      <w:color w:val="0000FF"/>
                    </w:rPr>
                    <w:t xml:space="preserve">1. Pour chaque institution expliquez son rôle et sa composition. </w:t>
                  </w:r>
                </w:p>
                <w:p w:rsidR="004B30EF" w:rsidRDefault="004B30EF" w:rsidP="004B30EF">
                  <w:pPr>
                    <w:pStyle w:val="Sansinterligne"/>
                    <w:jc w:val="both"/>
                    <w:rPr>
                      <w:rFonts w:ascii="Times New Roman" w:hAnsi="Times New Roman" w:cs="Arial"/>
                      <w:i/>
                      <w:color w:val="0000FF"/>
                    </w:rPr>
                  </w:pPr>
                </w:p>
                <w:p w:rsidR="004B30EF" w:rsidRPr="005B543D" w:rsidRDefault="004B30EF" w:rsidP="004B30EF">
                  <w:pPr>
                    <w:pStyle w:val="Sansinterligne"/>
                    <w:jc w:val="both"/>
                    <w:rPr>
                      <w:rFonts w:ascii="Times New Roman" w:hAnsi="Times New Roman" w:cs="Arial"/>
                      <w:i/>
                      <w:color w:val="0000FF"/>
                    </w:rPr>
                  </w:pPr>
                </w:p>
                <w:p w:rsidR="004B30EF" w:rsidRPr="005B543D" w:rsidRDefault="004B30EF" w:rsidP="004B30EF">
                  <w:pPr>
                    <w:pStyle w:val="Sansinterligne"/>
                    <w:jc w:val="both"/>
                    <w:rPr>
                      <w:rFonts w:ascii="Times New Roman" w:hAnsi="Times New Roman" w:cs="Arial"/>
                      <w:i/>
                      <w:color w:val="0000FF"/>
                    </w:rPr>
                  </w:pPr>
                  <w:r w:rsidRPr="005B543D">
                    <w:rPr>
                      <w:rFonts w:ascii="Times New Roman" w:hAnsi="Times New Roman" w:cs="Arial"/>
                      <w:i/>
                      <w:color w:val="0000FF"/>
                    </w:rPr>
                    <w:t xml:space="preserve">2. Pourquoi peut-on dire qu’Athènes est une démocratie directe ? </w:t>
                  </w:r>
                </w:p>
                <w:p w:rsidR="004B30EF" w:rsidRDefault="004B30EF" w:rsidP="004B30EF"/>
              </w:txbxContent>
            </v:textbox>
            <w10:wrap type="tight"/>
          </v:shape>
        </w:pict>
      </w:r>
      <w:r>
        <w:rPr>
          <w:rFonts w:ascii="Times New Roman" w:hAnsi="Times New Roman" w:cs="Arial"/>
          <w:color w:val="0000FF"/>
        </w:rPr>
        <w:t xml:space="preserve">Doc. </w:t>
      </w:r>
      <w:r w:rsidRPr="005B543D">
        <w:rPr>
          <w:rFonts w:ascii="Times New Roman" w:hAnsi="Times New Roman" w:cs="Arial"/>
          <w:color w:val="0000FF"/>
        </w:rPr>
        <w:t>« </w:t>
      </w:r>
      <w:r>
        <w:rPr>
          <w:rFonts w:ascii="Times New Roman" w:hAnsi="Times New Roman" w:cs="Arial"/>
          <w:color w:val="0000FF"/>
        </w:rPr>
        <w:t xml:space="preserve">Organigramme des institutions athéniennes </w:t>
      </w:r>
      <w:r w:rsidRPr="005B543D">
        <w:rPr>
          <w:rFonts w:ascii="Times New Roman" w:hAnsi="Times New Roman" w:cs="Arial"/>
          <w:color w:val="0000FF"/>
        </w:rPr>
        <w:t xml:space="preserve">». </w:t>
      </w:r>
    </w:p>
    <w:p w:rsidR="004B30EF" w:rsidRPr="00131081" w:rsidRDefault="004B30EF" w:rsidP="004B30EF">
      <w:pPr>
        <w:pStyle w:val="Sansinterligne"/>
        <w:jc w:val="both"/>
        <w:rPr>
          <w:rFonts w:ascii="Times New Roman" w:hAnsi="Times New Roman" w:cs="Arial"/>
          <w:color w:val="0000FF"/>
        </w:rPr>
      </w:pPr>
      <w:r>
        <w:rPr>
          <w:rFonts w:ascii="Times New Roman" w:hAnsi="Times New Roman" w:cs="Arial"/>
          <w:noProof/>
          <w:color w:val="0000FF"/>
        </w:rPr>
        <w:drawing>
          <wp:inline distT="0" distB="0" distL="0" distR="0">
            <wp:extent cx="3563112" cy="3403092"/>
            <wp:effectExtent l="25400" t="0" r="0" b="0"/>
            <wp:docPr id="1" name="Image 1" descr="Macintosh HD:Users:sabinecastets:Desktop:Capture d’écran 2018-10-15 à 18.0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abinecastets:Desktop:Capture d’écran 2018-10-15 à 18.09.05.png"/>
                    <pic:cNvPicPr>
                      <a:picLocks noChangeAspect="1" noChangeArrowheads="1"/>
                    </pic:cNvPicPr>
                  </pic:nvPicPr>
                  <pic:blipFill>
                    <a:blip r:embed="rId6"/>
                    <a:srcRect/>
                    <a:stretch>
                      <a:fillRect/>
                    </a:stretch>
                  </pic:blipFill>
                  <pic:spPr bwMode="auto">
                    <a:xfrm>
                      <a:off x="0" y="0"/>
                      <a:ext cx="3563112" cy="3403092"/>
                    </a:xfrm>
                    <a:prstGeom prst="rect">
                      <a:avLst/>
                    </a:prstGeom>
                    <a:noFill/>
                    <a:ln w="9525">
                      <a:noFill/>
                      <a:miter lim="800000"/>
                      <a:headEnd/>
                      <a:tailEnd/>
                    </a:ln>
                  </pic:spPr>
                </pic:pic>
              </a:graphicData>
            </a:graphic>
          </wp:inline>
        </w:drawing>
      </w:r>
    </w:p>
    <w:p w:rsidR="004B30EF" w:rsidRDefault="004B30EF" w:rsidP="004B30EF">
      <w:pPr>
        <w:jc w:val="both"/>
        <w:rPr>
          <w:rFonts w:ascii="Times New Roman" w:hAnsi="Times New Roman"/>
          <w:b/>
          <w:color w:val="FF0000"/>
          <w:u w:val="single"/>
        </w:rPr>
      </w:pPr>
    </w:p>
    <w:p w:rsidR="004B30EF" w:rsidRPr="008E5FFF" w:rsidRDefault="004B30EF" w:rsidP="004B30EF">
      <w:pPr>
        <w:jc w:val="both"/>
        <w:rPr>
          <w:rFonts w:ascii="Times New Roman" w:hAnsi="Times New Roman"/>
          <w:b/>
          <w:color w:val="FF0000"/>
          <w:u w:val="single"/>
        </w:rPr>
      </w:pPr>
      <w:r w:rsidRPr="008E5FFF">
        <w:rPr>
          <w:rFonts w:ascii="Times New Roman" w:hAnsi="Times New Roman"/>
          <w:b/>
          <w:color w:val="FF0000"/>
          <w:u w:val="single"/>
        </w:rPr>
        <w:t xml:space="preserve">II. La démocratie en question. </w:t>
      </w:r>
    </w:p>
    <w:p w:rsidR="004B30EF" w:rsidRPr="008E5FFF" w:rsidRDefault="004B30EF" w:rsidP="004B30EF">
      <w:pPr>
        <w:jc w:val="both"/>
        <w:rPr>
          <w:rFonts w:ascii="Times New Roman" w:hAnsi="Times New Roman"/>
          <w:b/>
          <w:color w:val="FF0000"/>
        </w:rPr>
      </w:pPr>
    </w:p>
    <w:p w:rsidR="004B30EF" w:rsidRDefault="004B30EF" w:rsidP="004B30EF">
      <w:pPr>
        <w:jc w:val="both"/>
        <w:rPr>
          <w:rFonts w:ascii="Times New Roman" w:hAnsi="Times New Roman"/>
        </w:rPr>
      </w:pPr>
    </w:p>
    <w:p w:rsidR="004B30EF" w:rsidRPr="00B03D18" w:rsidRDefault="004B30EF" w:rsidP="004B30EF">
      <w:pPr>
        <w:jc w:val="both"/>
        <w:rPr>
          <w:rFonts w:ascii="Times New Roman" w:hAnsi="Times New Roman"/>
          <w:b/>
          <w:color w:val="FF0000"/>
        </w:rPr>
      </w:pPr>
      <w:r w:rsidRPr="00B03D18">
        <w:rPr>
          <w:rFonts w:ascii="Times New Roman" w:hAnsi="Times New Roman"/>
          <w:b/>
          <w:color w:val="FF0000"/>
        </w:rPr>
        <w:t xml:space="preserve">B. La démocratie : un système remis en question. </w:t>
      </w:r>
    </w:p>
    <w:p w:rsidR="004B30EF" w:rsidRDefault="004B30EF" w:rsidP="004B30EF">
      <w:pPr>
        <w:jc w:val="both"/>
      </w:pPr>
    </w:p>
    <w:p w:rsidR="004B30EF" w:rsidRPr="00060939" w:rsidRDefault="004B30EF" w:rsidP="004B30EF">
      <w:pPr>
        <w:pBdr>
          <w:top w:val="single" w:sz="4" w:space="1" w:color="auto"/>
          <w:left w:val="single" w:sz="4" w:space="4" w:color="auto"/>
          <w:bottom w:val="single" w:sz="4" w:space="1" w:color="auto"/>
          <w:right w:val="single" w:sz="4" w:space="4" w:color="auto"/>
        </w:pBdr>
        <w:jc w:val="both"/>
        <w:rPr>
          <w:b/>
        </w:rPr>
      </w:pPr>
      <w:r w:rsidRPr="00060939">
        <w:rPr>
          <w:b/>
        </w:rPr>
        <w:t>Doc. 1 – La démocratie athénienne vue par Xénophon</w:t>
      </w:r>
      <w:r>
        <w:rPr>
          <w:b/>
        </w:rPr>
        <w:t xml:space="preserve"> (politicien et philosophe athénien)</w:t>
      </w:r>
      <w:r w:rsidRPr="00060939">
        <w:rPr>
          <w:b/>
        </w:rPr>
        <w:t xml:space="preserve">. </w:t>
      </w:r>
    </w:p>
    <w:p w:rsidR="004B30EF" w:rsidRPr="00060939" w:rsidRDefault="004B30EF" w:rsidP="004B30EF">
      <w:pPr>
        <w:pBdr>
          <w:top w:val="single" w:sz="4" w:space="1" w:color="auto"/>
          <w:left w:val="single" w:sz="4" w:space="4" w:color="auto"/>
          <w:bottom w:val="single" w:sz="4" w:space="1" w:color="auto"/>
          <w:right w:val="single" w:sz="4" w:space="4" w:color="auto"/>
        </w:pBdr>
        <w:jc w:val="both"/>
        <w:rPr>
          <w:i/>
        </w:rPr>
      </w:pPr>
      <w:r w:rsidRPr="00060939">
        <w:rPr>
          <w:i/>
        </w:rPr>
        <w:t xml:space="preserve">En 378 av. J-C, Xénophon adresse une lettre au roi de Sparte (cité rivale d’Athènes) auprès duquel il trouvera </w:t>
      </w:r>
      <w:r>
        <w:rPr>
          <w:i/>
        </w:rPr>
        <w:t xml:space="preserve">refuge après son exil d’Athènes en 365 av. J-C. </w:t>
      </w:r>
      <w:r w:rsidRPr="00060939">
        <w:rPr>
          <w:i/>
        </w:rPr>
        <w:t xml:space="preserve"> </w:t>
      </w:r>
    </w:p>
    <w:p w:rsidR="004B30EF" w:rsidRDefault="004B30EF" w:rsidP="004B30EF">
      <w:pPr>
        <w:pBdr>
          <w:top w:val="single" w:sz="4" w:space="1" w:color="auto"/>
          <w:left w:val="single" w:sz="4" w:space="4" w:color="auto"/>
          <w:bottom w:val="single" w:sz="4" w:space="1" w:color="auto"/>
          <w:right w:val="single" w:sz="4" w:space="4" w:color="auto"/>
        </w:pBdr>
        <w:jc w:val="both"/>
      </w:pPr>
    </w:p>
    <w:p w:rsidR="004B30EF" w:rsidRDefault="004B30EF" w:rsidP="004B30EF">
      <w:pPr>
        <w:pBdr>
          <w:top w:val="single" w:sz="4" w:space="1" w:color="auto"/>
          <w:left w:val="single" w:sz="4" w:space="4" w:color="auto"/>
          <w:bottom w:val="single" w:sz="4" w:space="1" w:color="auto"/>
          <w:right w:val="single" w:sz="4" w:space="4" w:color="auto"/>
        </w:pBdr>
        <w:jc w:val="both"/>
        <w:rPr>
          <w:rFonts w:ascii="Cambria" w:hAnsi="Cambria"/>
        </w:rPr>
      </w:pPr>
      <w:r>
        <w:t xml:space="preserve">En premier lieu, je dirai qu’à Athènes les pauvres et le peuple jouissent de plus d’avantages que les nobles et les riches, et la raison en est que c’est le peuple qui fait marcher les vaisseaux et qui donne à la cité sa puissance. </w:t>
      </w:r>
      <w:r>
        <w:rPr>
          <w:rFonts w:ascii="Cambria" w:hAnsi="Cambria"/>
        </w:rPr>
        <w:t xml:space="preserve">[…] Aussi il paraît juste que tous participent également aux magistratures, tirées au sort ou électives, et que tout citoyen qui </w:t>
      </w:r>
      <w:proofErr w:type="gramStart"/>
      <w:r>
        <w:rPr>
          <w:rFonts w:ascii="Cambria" w:hAnsi="Cambria"/>
        </w:rPr>
        <w:t>le</w:t>
      </w:r>
      <w:proofErr w:type="gramEnd"/>
      <w:r>
        <w:rPr>
          <w:rFonts w:ascii="Cambria" w:hAnsi="Cambria"/>
        </w:rPr>
        <w:t xml:space="preserve"> demande puisse prendre la parole.</w:t>
      </w:r>
    </w:p>
    <w:p w:rsidR="004B30EF" w:rsidRDefault="004B30EF" w:rsidP="004B30EF">
      <w:pPr>
        <w:pBdr>
          <w:top w:val="single" w:sz="4" w:space="1" w:color="auto"/>
          <w:left w:val="single" w:sz="4" w:space="4" w:color="auto"/>
          <w:bottom w:val="single" w:sz="4" w:space="1" w:color="auto"/>
          <w:right w:val="single" w:sz="4" w:space="4" w:color="auto"/>
        </w:pBdr>
        <w:jc w:val="both"/>
        <w:rPr>
          <w:rFonts w:ascii="Cambria" w:hAnsi="Cambria"/>
        </w:rPr>
      </w:pPr>
      <w:r>
        <w:rPr>
          <w:rFonts w:ascii="Cambria" w:hAnsi="Cambria"/>
        </w:rPr>
        <w:t xml:space="preserve">Quant aux charges (de magistrat) sur quoi repose le salut ou la perte de la cité, selon qu’elles sont bien ou mal remplies, le peuple ne souhaite point y accéder […] ; car il sait qu’il n’a pas intérêt à remplir ces charges lui-même et il préfère les laisser à ceux qui sont les plus capables de les exercer. Le peuple sollicite seulement les charges rétribuées par un salaire ou celle qui sont susceptibles de l’enrichir. </w:t>
      </w:r>
    </w:p>
    <w:p w:rsidR="004B30EF" w:rsidRPr="007F564E" w:rsidRDefault="004B30EF" w:rsidP="004B30EF">
      <w:pPr>
        <w:pBdr>
          <w:top w:val="single" w:sz="4" w:space="1" w:color="auto"/>
          <w:left w:val="single" w:sz="4" w:space="4" w:color="auto"/>
          <w:bottom w:val="single" w:sz="4" w:space="1" w:color="auto"/>
          <w:right w:val="single" w:sz="4" w:space="4" w:color="auto"/>
        </w:pBdr>
        <w:jc w:val="right"/>
        <w:rPr>
          <w:rFonts w:ascii="Cambria" w:hAnsi="Cambria"/>
          <w:sz w:val="20"/>
        </w:rPr>
      </w:pPr>
      <w:r w:rsidRPr="007F564E">
        <w:rPr>
          <w:rFonts w:ascii="Cambria" w:hAnsi="Cambria"/>
          <w:sz w:val="20"/>
        </w:rPr>
        <w:t xml:space="preserve">Xénophon, « Gouvernement des Athéniens », 378 av. J-C. </w:t>
      </w:r>
    </w:p>
    <w:p w:rsidR="004B30EF" w:rsidRDefault="004B30EF" w:rsidP="004B30EF">
      <w:pPr>
        <w:jc w:val="right"/>
        <w:rPr>
          <w:rFonts w:ascii="Cambria" w:hAnsi="Cambria"/>
        </w:rPr>
      </w:pPr>
    </w:p>
    <w:p w:rsidR="004B30EF" w:rsidRPr="00D67914" w:rsidRDefault="004B30EF" w:rsidP="004B30EF">
      <w:pPr>
        <w:pBdr>
          <w:top w:val="single" w:sz="4" w:space="1" w:color="auto"/>
          <w:left w:val="single" w:sz="4" w:space="4" w:color="auto"/>
          <w:bottom w:val="single" w:sz="4" w:space="1" w:color="auto"/>
          <w:right w:val="single" w:sz="4" w:space="4" w:color="auto"/>
        </w:pBdr>
        <w:jc w:val="both"/>
        <w:rPr>
          <w:rFonts w:ascii="Cambria" w:hAnsi="Cambria"/>
          <w:b/>
        </w:rPr>
      </w:pPr>
      <w:r w:rsidRPr="00D67914">
        <w:rPr>
          <w:rFonts w:ascii="Cambria" w:hAnsi="Cambria"/>
          <w:b/>
        </w:rPr>
        <w:t>Doc. 2 – La démocratie athénienne vue par Aristophane</w:t>
      </w:r>
      <w:r>
        <w:rPr>
          <w:rFonts w:ascii="Cambria" w:hAnsi="Cambria"/>
          <w:b/>
        </w:rPr>
        <w:t xml:space="preserve"> (un auteur athénien de pièce de théâtre)</w:t>
      </w:r>
      <w:r w:rsidRPr="00D67914">
        <w:rPr>
          <w:rFonts w:ascii="Cambria" w:hAnsi="Cambria"/>
          <w:b/>
        </w:rPr>
        <w:t xml:space="preserve">. </w:t>
      </w:r>
    </w:p>
    <w:p w:rsidR="004B30EF" w:rsidRPr="00D67914" w:rsidRDefault="004B30EF" w:rsidP="004B30EF">
      <w:pPr>
        <w:pBdr>
          <w:top w:val="single" w:sz="4" w:space="1" w:color="auto"/>
          <w:left w:val="single" w:sz="4" w:space="4" w:color="auto"/>
          <w:bottom w:val="single" w:sz="4" w:space="1" w:color="auto"/>
          <w:right w:val="single" w:sz="4" w:space="4" w:color="auto"/>
        </w:pBdr>
        <w:jc w:val="both"/>
        <w:rPr>
          <w:rFonts w:ascii="Cambria" w:hAnsi="Cambria"/>
          <w:i/>
        </w:rPr>
      </w:pPr>
      <w:r w:rsidRPr="00D67914">
        <w:rPr>
          <w:rFonts w:ascii="Cambria" w:hAnsi="Cambria"/>
          <w:i/>
        </w:rPr>
        <w:t xml:space="preserve">Dans cette comédie théâtrale, les Athéniennes décident de se rendre à l’Ecclésia. Déguisées en hommes, sous l’influence de </w:t>
      </w:r>
      <w:proofErr w:type="spellStart"/>
      <w:r w:rsidRPr="00D67914">
        <w:rPr>
          <w:rFonts w:ascii="Cambria" w:hAnsi="Cambria"/>
          <w:i/>
        </w:rPr>
        <w:t>Praxagora</w:t>
      </w:r>
      <w:proofErr w:type="spellEnd"/>
      <w:r w:rsidRPr="00D67914">
        <w:rPr>
          <w:rFonts w:ascii="Cambria" w:hAnsi="Cambria"/>
          <w:i/>
        </w:rPr>
        <w:t>, elles préparent un discours d</w:t>
      </w:r>
      <w:r>
        <w:rPr>
          <w:rFonts w:ascii="Cambria" w:hAnsi="Cambria"/>
          <w:i/>
        </w:rPr>
        <w:t>ans le bu</w:t>
      </w:r>
      <w:r w:rsidRPr="00D67914">
        <w:rPr>
          <w:rFonts w:ascii="Cambria" w:hAnsi="Cambria"/>
          <w:i/>
        </w:rPr>
        <w:t xml:space="preserve">t de prendre la tête du gouvernement. </w:t>
      </w:r>
    </w:p>
    <w:p w:rsidR="004B30EF" w:rsidRDefault="004B30EF" w:rsidP="004B30EF">
      <w:pPr>
        <w:pBdr>
          <w:top w:val="single" w:sz="4" w:space="1" w:color="auto"/>
          <w:left w:val="single" w:sz="4" w:space="4" w:color="auto"/>
          <w:bottom w:val="single" w:sz="4" w:space="1" w:color="auto"/>
          <w:right w:val="single" w:sz="4" w:space="4" w:color="auto"/>
        </w:pBdr>
        <w:jc w:val="both"/>
      </w:pPr>
    </w:p>
    <w:p w:rsidR="004B30EF" w:rsidRDefault="004B30EF" w:rsidP="004B30EF">
      <w:pPr>
        <w:pBdr>
          <w:top w:val="single" w:sz="4" w:space="1" w:color="auto"/>
          <w:left w:val="single" w:sz="4" w:space="4" w:color="auto"/>
          <w:bottom w:val="single" w:sz="4" w:space="1" w:color="auto"/>
          <w:right w:val="single" w:sz="4" w:space="4" w:color="auto"/>
        </w:pBdr>
        <w:jc w:val="both"/>
        <w:rPr>
          <w:rFonts w:ascii="Cambria" w:hAnsi="Cambria"/>
        </w:rPr>
      </w:pPr>
      <w:proofErr w:type="spellStart"/>
      <w:r w:rsidRPr="007F564E">
        <w:rPr>
          <w:smallCaps/>
          <w:u w:val="single"/>
        </w:rPr>
        <w:t>Praxagora</w:t>
      </w:r>
      <w:proofErr w:type="spellEnd"/>
      <w:r>
        <w:t xml:space="preserve">. Aussi sommes-nous réunies ici dans l’intention de préparer ce qu’il faudra dire. Hâte-toi donc d’attacher cette barbe à ton menton, ainsi que toutes celles qui ont quelque habitude de la parole. </w:t>
      </w:r>
      <w:r>
        <w:rPr>
          <w:rFonts w:ascii="Cambria" w:hAnsi="Cambria"/>
        </w:rPr>
        <w:t xml:space="preserve">[…] J’ai résolu de parler moi-même pour vous toutes, et de prendre cette couronne. Je prie les dieux de m’accorder la réussite de nos projets. « Je souhaite, à l’égal de vous-mêmes, l’intérêt de ce pays, mais je souffre et je m’indigne de tout ce qui se passe dans notre cité. Je la vois toujours dirigée par des pervers ; et si l’un d’eux est honnête homme une seule journée, il est pervers durant dix jours. Se tourne-t-on vers un autre, il fera encore plus de mal. C’est qu’il n’est pas commode de mettre dans le bon sens des gens difficiles à contenter. […]. Aujourd’hui des assemblées ont lieu. Celui qui y reçoit de l’argent ne tarit pas d’éloges ; mais celui qui n’en reçoit pas juge dignes de mort ceux qui cherchent de l’assemblée un moyen de trafiquer. […] » Voilà un éloge convenable ! C’est vous, ô peuple, qui êtes la cause de ces maux. Trafiquant des affaires publiques, chacun considère le gain particulier qu’il en tirera. Pourtant, si vous m’en croyez, vous pouvez encore être sauvés. Je dis qu’il nous faut remettre le gouvernement aux mains des femmes. C’est à elles, en effet, que nous confions, dans nos maisons, la gestion et la dépense. » </w:t>
      </w:r>
    </w:p>
    <w:p w:rsidR="004B30EF" w:rsidRPr="007F564E" w:rsidRDefault="004B30EF" w:rsidP="004B30EF">
      <w:pPr>
        <w:pBdr>
          <w:top w:val="single" w:sz="4" w:space="1" w:color="auto"/>
          <w:left w:val="single" w:sz="4" w:space="4" w:color="auto"/>
          <w:bottom w:val="single" w:sz="4" w:space="1" w:color="auto"/>
          <w:right w:val="single" w:sz="4" w:space="4" w:color="auto"/>
        </w:pBdr>
        <w:jc w:val="right"/>
        <w:rPr>
          <w:sz w:val="20"/>
        </w:rPr>
      </w:pPr>
      <w:r w:rsidRPr="007F564E">
        <w:rPr>
          <w:rFonts w:ascii="Cambria" w:hAnsi="Cambria"/>
          <w:sz w:val="20"/>
        </w:rPr>
        <w:t xml:space="preserve">Aristophane, </w:t>
      </w:r>
      <w:r w:rsidRPr="007F564E">
        <w:rPr>
          <w:rFonts w:ascii="Cambria" w:hAnsi="Cambria"/>
          <w:i/>
          <w:sz w:val="20"/>
        </w:rPr>
        <w:t>L’Assemblée des femmes</w:t>
      </w:r>
      <w:r w:rsidRPr="007F564E">
        <w:rPr>
          <w:rFonts w:ascii="Cambria" w:hAnsi="Cambria"/>
          <w:sz w:val="20"/>
        </w:rPr>
        <w:t xml:space="preserve">, 373 av. J-C. </w:t>
      </w:r>
    </w:p>
    <w:p w:rsidR="004B30EF" w:rsidRPr="007F564E" w:rsidRDefault="004B30EF" w:rsidP="004B30EF">
      <w:pPr>
        <w:rPr>
          <w:sz w:val="20"/>
        </w:rPr>
      </w:pPr>
    </w:p>
    <w:p w:rsidR="004B30EF" w:rsidRPr="007F564E" w:rsidRDefault="004B30EF" w:rsidP="004B30EF">
      <w:pPr>
        <w:rPr>
          <w:sz w:val="20"/>
        </w:rPr>
      </w:pPr>
    </w:p>
    <w:p w:rsidR="006C3100" w:rsidRPr="004B30EF" w:rsidRDefault="004B30EF">
      <w:r w:rsidRPr="004B30EF">
        <w:rPr>
          <w:noProof/>
          <w:lang w:eastAsia="fr-FR"/>
        </w:rPr>
        <w:t xml:space="preserve">=&gt; Relevez dans chacun des textes les critiques énoncées à l’égard de la démocratie athénienne. </w:t>
      </w:r>
    </w:p>
    <w:sectPr w:rsidR="006C3100" w:rsidRPr="004B30EF" w:rsidSect="000223CD">
      <w:headerReference w:type="default" r:id="rId7"/>
      <w:pgSz w:w="11900" w:h="16840"/>
      <w:pgMar w:top="567" w:right="567" w:bottom="851" w:left="567" w:header="709" w:footer="709" w:gutter="0"/>
      <w:cols w:space="708"/>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00000000" w:usb2="00010000" w:usb3="00000000" w:csb0="80000000" w:csb1="00000000"/>
  </w:font>
  <w:font w:name="Cambria">
    <w:altName w:val="Times New Roman"/>
    <w:panose1 w:val="02040503050406030204"/>
    <w:charset w:val="4D"/>
    <w:family w:val="roman"/>
    <w:notTrueType/>
    <w:pitch w:val="default"/>
    <w:sig w:usb0="00000003" w:usb1="00000000" w:usb2="00000000" w:usb3="00000000" w:csb0="00000001" w:csb1="00000000"/>
  </w:font>
  <w:font w:name="Times New Roman">
    <w:panose1 w:val="02020603050405020304"/>
    <w:charset w:val="59"/>
    <w:family w:val="auto"/>
    <w:pitch w:val="variable"/>
    <w:sig w:usb0="00000201" w:usb1="00000000" w:usb2="00000000" w:usb3="00000000" w:csb0="00000004" w:csb1="00000000"/>
  </w:font>
  <w:font w:name="Courier New">
    <w:panose1 w:val="020703090202050204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Arial">
    <w:panose1 w:val="020B0604020202020204"/>
    <w:charset w:val="59"/>
    <w:family w:val="auto"/>
    <w:pitch w:val="variable"/>
    <w:sig w:usb0="00000201" w:usb1="00000000" w:usb2="00000000" w:usb3="00000000" w:csb0="00000004" w:csb1="00000000"/>
  </w:font>
  <w:font w:name="Calibri">
    <w:panose1 w:val="020F0502020204030204"/>
    <w:charset w:val="4D"/>
    <w:family w:val="roman"/>
    <w:notTrueType/>
    <w:pitch w:val="default"/>
    <w:sig w:usb0="00000003" w:usb1="00000000" w:usb2="00000000" w:usb3="00000000" w:csb0="00000001" w:csb1="00000000"/>
  </w:font>
</w:fonts>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0223CD" w:rsidRPr="003F2455" w:rsidRDefault="004B30EF" w:rsidP="000223CD">
    <w:pPr>
      <w:pStyle w:val="En-tte"/>
      <w:ind w:right="360"/>
      <w:rPr>
        <w:rFonts w:ascii="Times New Roman" w:hAnsi="Times New Roman"/>
        <w:sz w:val="20"/>
      </w:rPr>
    </w:pPr>
    <w:r w:rsidRPr="00D9793A">
      <w:rPr>
        <w:rFonts w:ascii="Times New Roman" w:hAnsi="Times New Roman"/>
        <w:sz w:val="20"/>
      </w:rPr>
      <w:t xml:space="preserve">Thème 2 (Histoire) – </w:t>
    </w:r>
    <w:r>
      <w:rPr>
        <w:rFonts w:ascii="Times New Roman" w:hAnsi="Times New Roman"/>
        <w:sz w:val="20"/>
      </w:rPr>
      <w:t xml:space="preserve">Exercices - </w:t>
    </w:r>
    <w:r w:rsidRPr="00D9793A">
      <w:rPr>
        <w:rFonts w:ascii="Times New Roman" w:hAnsi="Times New Roman"/>
        <w:sz w:val="20"/>
      </w:rPr>
      <w:t xml:space="preserve">Ch. 1 : Citoyenneté et démocratie à Athènes </w:t>
    </w:r>
    <w:r>
      <w:rPr>
        <w:rFonts w:ascii="Times New Roman" w:hAnsi="Times New Roman"/>
        <w:sz w:val="20"/>
      </w:rPr>
      <w:t>(</w:t>
    </w:r>
    <w:proofErr w:type="spellStart"/>
    <w:r w:rsidRPr="00D9793A">
      <w:rPr>
        <w:rFonts w:ascii="Times New Roman" w:hAnsi="Times New Roman"/>
        <w:sz w:val="20"/>
      </w:rPr>
      <w:t>Ve-</w:t>
    </w:r>
    <w:proofErr w:type="spellEnd"/>
    <w:r w:rsidRPr="00D9793A">
      <w:rPr>
        <w:rFonts w:ascii="Times New Roman" w:hAnsi="Times New Roman"/>
        <w:sz w:val="20"/>
      </w:rPr>
      <w:t xml:space="preserve"> IVe siè</w:t>
    </w:r>
    <w:r>
      <w:rPr>
        <w:rFonts w:ascii="Times New Roman" w:hAnsi="Times New Roman"/>
        <w:sz w:val="20"/>
      </w:rPr>
      <w:t>cle av. J-C).</w:t>
    </w: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D36006A"/>
    <w:multiLevelType w:val="hybridMultilevel"/>
    <w:tmpl w:val="BDD66036"/>
    <w:lvl w:ilvl="0" w:tplc="E5DA8938">
      <w:start w:val="2"/>
      <w:numFmt w:val="bullet"/>
      <w:lvlText w:val=""/>
      <w:lvlJc w:val="left"/>
      <w:pPr>
        <w:ind w:left="1080" w:hanging="360"/>
      </w:pPr>
      <w:rPr>
        <w:rFonts w:ascii="Wingdings" w:eastAsiaTheme="minorHAnsi" w:hAnsi="Wingdings" w:cstheme="minorBidi"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nsid w:val="356F2FC7"/>
    <w:multiLevelType w:val="hybridMultilevel"/>
    <w:tmpl w:val="A50EA31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oNotTrackMoves/>
  <w:defaultTabStop w:val="708"/>
  <w:hyphenationZone w:val="425"/>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4B30EF"/>
    <w:rsid w:val="004B30EF"/>
  </w:rsids>
  <m:mathPr>
    <m:mathFont m:val="American Typewriter"/>
    <m:brkBin m:val="before"/>
    <m:brkBinSub m:val="--"/>
    <m:smallFrac m:val="off"/>
    <m:dispDef m:val="off"/>
    <m:lMargin m:val="0"/>
    <m:rMargin m:val="0"/>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30EF"/>
  </w:style>
  <w:style w:type="character" w:default="1" w:styleId="Policepardfaut">
    <w:name w:val="Default Paragraph Font"/>
    <w:semiHidden/>
    <w:unhideWhenUsed/>
  </w:style>
  <w:style w:type="table" w:default="1" w:styleId="TableauNormal">
    <w:name w:val="Normal Table"/>
    <w:semiHidden/>
    <w:unhideWhenUsed/>
    <w:qFormat/>
    <w:tblPr>
      <w:tblInd w:w="0" w:type="dxa"/>
      <w:tblCellMar>
        <w:top w:w="0" w:type="dxa"/>
        <w:left w:w="108" w:type="dxa"/>
        <w:bottom w:w="0" w:type="dxa"/>
        <w:right w:w="108" w:type="dxa"/>
      </w:tblCellMar>
    </w:tblPr>
  </w:style>
  <w:style w:type="numbering" w:default="1" w:styleId="Aucuneliste">
    <w:name w:val="No List"/>
    <w:semiHidden/>
    <w:unhideWhenUsed/>
  </w:style>
  <w:style w:type="paragraph" w:styleId="En-tte">
    <w:name w:val="header"/>
    <w:basedOn w:val="Normal"/>
    <w:link w:val="En-tteCar"/>
    <w:uiPriority w:val="99"/>
    <w:semiHidden/>
    <w:unhideWhenUsed/>
    <w:rsid w:val="004B30EF"/>
    <w:pPr>
      <w:tabs>
        <w:tab w:val="center" w:pos="4536"/>
        <w:tab w:val="right" w:pos="9072"/>
      </w:tabs>
    </w:pPr>
  </w:style>
  <w:style w:type="character" w:customStyle="1" w:styleId="En-tteCar">
    <w:name w:val="En-tête Car"/>
    <w:basedOn w:val="Policepardfaut"/>
    <w:link w:val="En-tte"/>
    <w:uiPriority w:val="99"/>
    <w:semiHidden/>
    <w:rsid w:val="004B30EF"/>
  </w:style>
  <w:style w:type="paragraph" w:styleId="Sansinterligne">
    <w:name w:val="No Spacing"/>
    <w:uiPriority w:val="1"/>
    <w:qFormat/>
    <w:rsid w:val="004B30EF"/>
    <w:rPr>
      <w:rFonts w:eastAsiaTheme="minorEastAsia"/>
      <w:lang w:eastAsia="fr-FR"/>
    </w:rPr>
  </w:style>
  <w:style w:type="paragraph" w:styleId="Paragraphedeliste">
    <w:name w:val="List Paragraph"/>
    <w:basedOn w:val="Normal"/>
    <w:uiPriority w:val="34"/>
    <w:qFormat/>
    <w:rsid w:val="004B30EF"/>
    <w:pPr>
      <w:ind w:left="720"/>
      <w:contextualSpacing/>
    </w:pPr>
  </w:style>
  <w:style w:type="table" w:styleId="Grille">
    <w:name w:val="Table Grid"/>
    <w:basedOn w:val="TableauNormal"/>
    <w:uiPriority w:val="59"/>
    <w:rsid w:val="004B30E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header" Target="header1.xm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691</Words>
  <Characters>3944</Characters>
  <Application>Microsoft Word 12.1.0</Application>
  <DocSecurity>0</DocSecurity>
  <Lines>32</Lines>
  <Paragraphs>7</Paragraphs>
  <ScaleCrop>false</ScaleCrop>
  <LinksUpToDate>false</LinksUpToDate>
  <CharactersWithSpaces>4843</CharactersWithSpaces>
  <SharedDoc>false</SharedDoc>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Sabine Castets</dc:creator>
  <cp:keywords/>
  <cp:lastModifiedBy>Sabine Castets</cp:lastModifiedBy>
  <cp:revision>1</cp:revision>
  <dcterms:created xsi:type="dcterms:W3CDTF">2018-10-15T16:13:00Z</dcterms:created>
  <dcterms:modified xsi:type="dcterms:W3CDTF">2018-10-15T16:15:00Z</dcterms:modified>
</cp:coreProperties>
</file>