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C0DC6" w:rsidRPr="00BF1731" w:rsidRDefault="00CC0DC6" w:rsidP="00CC0DC6">
      <w:pPr>
        <w:pBdr>
          <w:top w:val="single" w:sz="18" w:space="1" w:color="auto"/>
          <w:left w:val="single" w:sz="18" w:space="4" w:color="auto"/>
          <w:bottom w:val="single" w:sz="18" w:space="1" w:color="auto"/>
          <w:right w:val="single" w:sz="18" w:space="4" w:color="auto"/>
        </w:pBdr>
        <w:jc w:val="center"/>
        <w:rPr>
          <w:rFonts w:ascii="Times New Roman" w:hAnsi="Times New Roman"/>
          <w:b/>
          <w:smallCaps/>
          <w:sz w:val="18"/>
        </w:rPr>
      </w:pPr>
      <w:r w:rsidRPr="00BF1731">
        <w:rPr>
          <w:rFonts w:ascii="Times New Roman" w:hAnsi="Times New Roman"/>
          <w:b/>
          <w:smallCaps/>
          <w:sz w:val="18"/>
        </w:rPr>
        <w:t>Martin Luther</w:t>
      </w:r>
      <w:r w:rsidR="002131D3" w:rsidRPr="00BF1731">
        <w:rPr>
          <w:rFonts w:ascii="Times New Roman" w:hAnsi="Times New Roman"/>
          <w:b/>
          <w:smallCaps/>
          <w:sz w:val="18"/>
        </w:rPr>
        <w:t xml:space="preserve"> </w:t>
      </w:r>
      <w:r w:rsidR="002131D3" w:rsidRPr="00BF1731">
        <w:rPr>
          <w:rFonts w:ascii="Times New Roman" w:hAnsi="Times New Roman"/>
          <w:b/>
          <w:sz w:val="18"/>
        </w:rPr>
        <w:t>(1483-1546)</w:t>
      </w:r>
      <w:r w:rsidRPr="00BF1731">
        <w:rPr>
          <w:rFonts w:ascii="Times New Roman" w:hAnsi="Times New Roman"/>
          <w:b/>
          <w:smallCaps/>
          <w:sz w:val="18"/>
        </w:rPr>
        <w:t>, réformateur et père du protestantisme</w:t>
      </w:r>
    </w:p>
    <w:p w:rsidR="002131D3" w:rsidRPr="00BF1731" w:rsidRDefault="002131D3">
      <w:pPr>
        <w:rPr>
          <w:rFonts w:ascii="Times New Roman" w:hAnsi="Times New Roman"/>
          <w:sz w:val="18"/>
        </w:rPr>
      </w:pPr>
    </w:p>
    <w:p w:rsidR="002131D3" w:rsidRPr="00BF1731" w:rsidRDefault="002131D3" w:rsidP="002131D3">
      <w:pPr>
        <w:pStyle w:val="Paragraphedeliste"/>
        <w:numPr>
          <w:ilvl w:val="0"/>
          <w:numId w:val="1"/>
        </w:numPr>
        <w:jc w:val="both"/>
        <w:rPr>
          <w:rFonts w:ascii="Times New Roman" w:hAnsi="Times New Roman"/>
          <w:sz w:val="18"/>
        </w:rPr>
      </w:pPr>
      <w:r w:rsidRPr="00BF1731">
        <w:rPr>
          <w:rFonts w:ascii="Times New Roman" w:hAnsi="Times New Roman"/>
          <w:sz w:val="18"/>
        </w:rPr>
        <w:t xml:space="preserve">Comment Martin Luther provoque-t-il une rupture religieuse (un schisme) en Europe ?  </w:t>
      </w:r>
    </w:p>
    <w:p w:rsidR="00CC0DC6" w:rsidRPr="00BF1731" w:rsidRDefault="00CC0DC6">
      <w:pPr>
        <w:rPr>
          <w:rFonts w:ascii="Times New Roman" w:hAnsi="Times New Roman"/>
          <w:sz w:val="18"/>
        </w:rPr>
      </w:pPr>
    </w:p>
    <w:p w:rsidR="00CC0DC6" w:rsidRPr="00BF1731" w:rsidRDefault="00CC0DC6" w:rsidP="00CC0DC6">
      <w:pPr>
        <w:jc w:val="both"/>
        <w:rPr>
          <w:rFonts w:ascii="Times New Roman" w:hAnsi="Times New Roman"/>
          <w:b/>
          <w:sz w:val="18"/>
        </w:rPr>
      </w:pPr>
      <w:r w:rsidRPr="00BF1731">
        <w:rPr>
          <w:rFonts w:ascii="Times New Roman" w:hAnsi="Times New Roman"/>
          <w:b/>
          <w:sz w:val="18"/>
        </w:rPr>
        <w:t xml:space="preserve">Document 1.  </w:t>
      </w:r>
    </w:p>
    <w:p w:rsidR="002131D3" w:rsidRPr="00BF1731" w:rsidRDefault="002131D3" w:rsidP="002131D3">
      <w:pPr>
        <w:ind w:firstLine="708"/>
        <w:jc w:val="both"/>
        <w:rPr>
          <w:rFonts w:ascii="Times New Roman" w:hAnsi="Times New Roman"/>
          <w:i/>
          <w:sz w:val="18"/>
        </w:rPr>
      </w:pPr>
      <w:r w:rsidRPr="00BF1731">
        <w:rPr>
          <w:rFonts w:ascii="Times New Roman" w:hAnsi="Times New Roman"/>
          <w:i/>
          <w:sz w:val="18"/>
        </w:rPr>
        <w:t xml:space="preserve">En 1517, Luther rédige ses </w:t>
      </w:r>
      <w:r w:rsidRPr="00BF1731">
        <w:rPr>
          <w:rFonts w:ascii="Times New Roman" w:hAnsi="Times New Roman"/>
          <w:sz w:val="18"/>
        </w:rPr>
        <w:t>95 Thèses</w:t>
      </w:r>
      <w:r w:rsidRPr="00BF1731">
        <w:rPr>
          <w:rFonts w:ascii="Times New Roman" w:hAnsi="Times New Roman"/>
          <w:i/>
          <w:sz w:val="18"/>
        </w:rPr>
        <w:t xml:space="preserve"> à l’intention de théologiens. Ce texte est imprimé et largement diffusé. </w:t>
      </w:r>
    </w:p>
    <w:p w:rsidR="002131D3" w:rsidRPr="00BF1731" w:rsidRDefault="002131D3" w:rsidP="002131D3">
      <w:pPr>
        <w:jc w:val="both"/>
        <w:rPr>
          <w:rFonts w:ascii="Times New Roman" w:hAnsi="Times New Roman"/>
          <w:sz w:val="18"/>
        </w:rPr>
      </w:pPr>
      <w:r w:rsidRPr="00BF1731">
        <w:rPr>
          <w:rFonts w:ascii="Times New Roman" w:hAnsi="Times New Roman"/>
          <w:sz w:val="18"/>
        </w:rPr>
        <w:tab/>
        <w:t>« A tout chrétien vraiment repentant, la rémission plénière de la pénitence et même du péché est due sans lettres d’indulgence. Il faut enseigner aux chrétiens que celui qui voit un nécessiteux et qui, sans avoir souci de lui, donne pour la rémission de ses propres fautes, celui-là s’attire n</w:t>
      </w:r>
      <w:r w:rsidR="00BF1731" w:rsidRPr="00BF1731">
        <w:rPr>
          <w:rFonts w:ascii="Times New Roman" w:hAnsi="Times New Roman"/>
          <w:sz w:val="18"/>
        </w:rPr>
        <w:t>on les indulgences du pape, mai</w:t>
      </w:r>
      <w:r w:rsidRPr="00BF1731">
        <w:rPr>
          <w:rFonts w:ascii="Times New Roman" w:hAnsi="Times New Roman"/>
          <w:sz w:val="18"/>
        </w:rPr>
        <w:t xml:space="preserve">s l’indignation de Dieu. C’est pourquoi les prédicateurs de l’indulgence sont dans l’erreur quand ils disent que les indulgences du pape délivrent l’homme de toutes les peines et le sauvent. </w:t>
      </w:r>
    </w:p>
    <w:p w:rsidR="002131D3" w:rsidRPr="00BF1731" w:rsidRDefault="002131D3" w:rsidP="002131D3">
      <w:pPr>
        <w:jc w:val="both"/>
        <w:rPr>
          <w:rFonts w:ascii="Times New Roman" w:hAnsi="Times New Roman"/>
          <w:sz w:val="18"/>
        </w:rPr>
      </w:pPr>
      <w:r w:rsidRPr="00BF1731">
        <w:rPr>
          <w:rFonts w:ascii="Times New Roman" w:hAnsi="Times New Roman"/>
          <w:sz w:val="18"/>
        </w:rPr>
        <w:t xml:space="preserve">Pourquoi le pape, dont le sac est aujourd’hui plus gros que celui des plus riches, n’édifie-t-il pas au moins cette basilique de Saint Pierre avec ses propres deniers, plutôt qu’avec l’argent des pauvres fidèles ? </w:t>
      </w:r>
    </w:p>
    <w:p w:rsidR="002131D3" w:rsidRPr="00BF1731" w:rsidRDefault="002131D3" w:rsidP="002131D3">
      <w:pPr>
        <w:jc w:val="both"/>
        <w:rPr>
          <w:rFonts w:ascii="Times New Roman" w:hAnsi="Times New Roman"/>
          <w:sz w:val="18"/>
        </w:rPr>
      </w:pPr>
      <w:r w:rsidRPr="00BF1731">
        <w:rPr>
          <w:rFonts w:ascii="Times New Roman" w:hAnsi="Times New Roman"/>
          <w:sz w:val="18"/>
        </w:rPr>
        <w:t>Tout vrai chrétien, vivant ou défunt, participe à tous les biens du Christ et de l’Eglise, par la grâce de Dieu</w:t>
      </w:r>
      <w:r w:rsidR="00BF1731" w:rsidRPr="00BF1731">
        <w:rPr>
          <w:rFonts w:ascii="Times New Roman" w:hAnsi="Times New Roman"/>
          <w:sz w:val="18"/>
        </w:rPr>
        <w:t>, et sans lettres d’indulgence.</w:t>
      </w:r>
    </w:p>
    <w:p w:rsidR="002131D3" w:rsidRPr="00BF1731" w:rsidRDefault="002131D3" w:rsidP="002131D3">
      <w:pPr>
        <w:jc w:val="both"/>
        <w:rPr>
          <w:rFonts w:ascii="Times New Roman" w:hAnsi="Times New Roman"/>
          <w:sz w:val="18"/>
        </w:rPr>
      </w:pPr>
      <w:r w:rsidRPr="00BF1731">
        <w:rPr>
          <w:rFonts w:ascii="Times New Roman" w:hAnsi="Times New Roman"/>
          <w:sz w:val="18"/>
        </w:rPr>
        <w:t xml:space="preserve">Les indulgences, dont les prédicateurs prônent à grands cris les mérites, n’en ont qu’un, celui de rapporter de l’argent (…). </w:t>
      </w:r>
    </w:p>
    <w:p w:rsidR="002131D3" w:rsidRPr="00BF1731" w:rsidRDefault="002131D3" w:rsidP="002131D3">
      <w:pPr>
        <w:jc w:val="both"/>
        <w:rPr>
          <w:rFonts w:ascii="Times New Roman" w:hAnsi="Times New Roman"/>
          <w:sz w:val="18"/>
        </w:rPr>
      </w:pPr>
      <w:r w:rsidRPr="00BF1731">
        <w:rPr>
          <w:rFonts w:ascii="Times New Roman" w:hAnsi="Times New Roman"/>
          <w:sz w:val="18"/>
        </w:rPr>
        <w:t>Le véritable trésor de l’Eglise, c’est le sacro-saint Evangile de la gloire et la grâce de Dieu.</w:t>
      </w:r>
      <w:r w:rsidR="00BF1731" w:rsidRPr="00BF1731">
        <w:rPr>
          <w:rFonts w:ascii="Times New Roman" w:hAnsi="Times New Roman"/>
          <w:sz w:val="18"/>
        </w:rPr>
        <w:t> »</w:t>
      </w:r>
      <w:r w:rsidRPr="00BF1731">
        <w:rPr>
          <w:rFonts w:ascii="Times New Roman" w:hAnsi="Times New Roman"/>
          <w:sz w:val="18"/>
        </w:rPr>
        <w:t xml:space="preserve"> </w:t>
      </w:r>
    </w:p>
    <w:p w:rsidR="002131D3" w:rsidRPr="00BF1731" w:rsidRDefault="002131D3" w:rsidP="002131D3">
      <w:pPr>
        <w:jc w:val="right"/>
        <w:rPr>
          <w:rFonts w:ascii="Times New Roman" w:hAnsi="Times New Roman"/>
          <w:sz w:val="18"/>
        </w:rPr>
      </w:pPr>
      <w:r w:rsidRPr="00BF1731">
        <w:rPr>
          <w:rFonts w:ascii="Times New Roman" w:hAnsi="Times New Roman"/>
          <w:smallCaps/>
          <w:sz w:val="18"/>
        </w:rPr>
        <w:t>Luther</w:t>
      </w:r>
      <w:r w:rsidRPr="00BF1731">
        <w:rPr>
          <w:rFonts w:ascii="Times New Roman" w:hAnsi="Times New Roman"/>
          <w:sz w:val="18"/>
        </w:rPr>
        <w:t xml:space="preserve">, </w:t>
      </w:r>
      <w:r w:rsidRPr="00BF1731">
        <w:rPr>
          <w:rFonts w:ascii="Times New Roman" w:hAnsi="Times New Roman"/>
          <w:i/>
          <w:sz w:val="18"/>
        </w:rPr>
        <w:t>95 Thèses</w:t>
      </w:r>
      <w:r w:rsidRPr="00BF1731">
        <w:rPr>
          <w:rFonts w:ascii="Times New Roman" w:hAnsi="Times New Roman"/>
          <w:sz w:val="18"/>
        </w:rPr>
        <w:t xml:space="preserve">, 1517. </w:t>
      </w:r>
    </w:p>
    <w:p w:rsidR="00CC0DC6" w:rsidRPr="00BF1731" w:rsidRDefault="00CC0DC6" w:rsidP="00CC0DC6">
      <w:pPr>
        <w:jc w:val="both"/>
        <w:rPr>
          <w:rFonts w:ascii="Times New Roman" w:hAnsi="Times New Roman"/>
          <w:sz w:val="18"/>
        </w:rPr>
      </w:pPr>
    </w:p>
    <w:p w:rsidR="00CC0DC6" w:rsidRPr="00BF1731" w:rsidRDefault="00CC0DC6" w:rsidP="002131D3">
      <w:pPr>
        <w:jc w:val="both"/>
        <w:rPr>
          <w:rFonts w:ascii="Times New Roman" w:hAnsi="Times New Roman"/>
          <w:b/>
          <w:sz w:val="18"/>
        </w:rPr>
      </w:pPr>
      <w:r w:rsidRPr="00BF1731">
        <w:rPr>
          <w:rFonts w:ascii="Times New Roman" w:hAnsi="Times New Roman"/>
          <w:b/>
          <w:sz w:val="18"/>
        </w:rPr>
        <w:t xml:space="preserve">Document 2. </w:t>
      </w:r>
    </w:p>
    <w:p w:rsidR="002131D3" w:rsidRPr="00BF1731" w:rsidRDefault="002131D3" w:rsidP="002131D3">
      <w:pPr>
        <w:jc w:val="both"/>
        <w:rPr>
          <w:rFonts w:ascii="Times New Roman" w:hAnsi="Times New Roman"/>
          <w:sz w:val="18"/>
        </w:rPr>
      </w:pPr>
      <w:r w:rsidRPr="00BF1731">
        <w:rPr>
          <w:rFonts w:ascii="Times New Roman" w:hAnsi="Times New Roman"/>
          <w:sz w:val="18"/>
        </w:rPr>
        <w:tab/>
        <w:t>« On a inventé que le pape, les évêques, les gens des mona</w:t>
      </w:r>
      <w:r w:rsidR="00BF1731" w:rsidRPr="00BF1731">
        <w:rPr>
          <w:rFonts w:ascii="Times New Roman" w:hAnsi="Times New Roman"/>
          <w:sz w:val="18"/>
        </w:rPr>
        <w:t>stères seraient appelés l’état ecclésiastique,</w:t>
      </w:r>
      <w:r w:rsidRPr="00BF1731">
        <w:rPr>
          <w:rFonts w:ascii="Times New Roman" w:hAnsi="Times New Roman"/>
          <w:sz w:val="18"/>
        </w:rPr>
        <w:t xml:space="preserve"> les princes, les seigneurs, les artisans et les paysans l’état laïque, ce qui est certes une fine subtilité et une belle hypocrisie. Mais personne ne doit se laisser intimider par cette distinction, pour cette bonne raison que tous les chrétiens appartiennent vraiment à l’état ecclésiastique, il n’existe entre eux aucune différence, (…) ce qui provient de ce que nous avons un même baptême, une même Evangile et une même foi et sommes de la même manière chrétiens, car ce sont le baptême, l’Evangile et la foi qui seuls forment l’état ecclésiastique et le peuple chrétien. (…) Si le pape agit contre l’Ecriture, nous avons le devoir de porte</w:t>
      </w:r>
      <w:r w:rsidR="00BF1731" w:rsidRPr="00BF1731">
        <w:rPr>
          <w:rFonts w:ascii="Times New Roman" w:hAnsi="Times New Roman"/>
          <w:sz w:val="18"/>
        </w:rPr>
        <w:t>r assistance à l’Ecriture, de le</w:t>
      </w:r>
      <w:r w:rsidRPr="00BF1731">
        <w:rPr>
          <w:rFonts w:ascii="Times New Roman" w:hAnsi="Times New Roman"/>
          <w:sz w:val="18"/>
        </w:rPr>
        <w:t xml:space="preserve"> réprimander et de l’obliger à obéir. »</w:t>
      </w:r>
    </w:p>
    <w:p w:rsidR="002131D3" w:rsidRPr="00BF1731" w:rsidRDefault="002131D3" w:rsidP="002131D3">
      <w:pPr>
        <w:jc w:val="right"/>
        <w:rPr>
          <w:rFonts w:ascii="Times New Roman" w:hAnsi="Times New Roman"/>
          <w:sz w:val="18"/>
        </w:rPr>
      </w:pPr>
      <w:r w:rsidRPr="00BF1731">
        <w:rPr>
          <w:rFonts w:ascii="Times New Roman" w:hAnsi="Times New Roman"/>
          <w:smallCaps/>
          <w:sz w:val="18"/>
        </w:rPr>
        <w:t>Luther</w:t>
      </w:r>
      <w:r w:rsidRPr="00BF1731">
        <w:rPr>
          <w:rFonts w:ascii="Times New Roman" w:hAnsi="Times New Roman"/>
          <w:sz w:val="18"/>
        </w:rPr>
        <w:t xml:space="preserve">, </w:t>
      </w:r>
      <w:r w:rsidRPr="00BF1731">
        <w:rPr>
          <w:rFonts w:ascii="Times New Roman" w:hAnsi="Times New Roman"/>
          <w:i/>
          <w:sz w:val="18"/>
        </w:rPr>
        <w:t>A la noblesse chrétienne de la nation allemande</w:t>
      </w:r>
      <w:r w:rsidRPr="00BF1731">
        <w:rPr>
          <w:rFonts w:ascii="Times New Roman" w:hAnsi="Times New Roman"/>
          <w:sz w:val="18"/>
        </w:rPr>
        <w:t xml:space="preserve">, 1520. </w:t>
      </w:r>
    </w:p>
    <w:p w:rsidR="00CC0DC6" w:rsidRPr="00BF1731" w:rsidRDefault="00CC0DC6" w:rsidP="00CC0DC6">
      <w:pPr>
        <w:jc w:val="both"/>
        <w:rPr>
          <w:rFonts w:ascii="Times New Roman" w:hAnsi="Times New Roman"/>
          <w:sz w:val="18"/>
        </w:rPr>
      </w:pPr>
    </w:p>
    <w:p w:rsidR="00CC0DC6" w:rsidRPr="00BF1731" w:rsidRDefault="00CC0DC6" w:rsidP="00CC0DC6">
      <w:pPr>
        <w:jc w:val="both"/>
        <w:rPr>
          <w:rFonts w:ascii="Times New Roman" w:hAnsi="Times New Roman"/>
          <w:b/>
          <w:sz w:val="18"/>
        </w:rPr>
      </w:pPr>
      <w:r w:rsidRPr="00BF1731">
        <w:rPr>
          <w:rFonts w:ascii="Times New Roman" w:hAnsi="Times New Roman"/>
          <w:b/>
          <w:sz w:val="18"/>
        </w:rPr>
        <w:t>Document 3.</w:t>
      </w:r>
    </w:p>
    <w:p w:rsidR="00CC0DC6" w:rsidRPr="00BF1731" w:rsidRDefault="00CC0DC6" w:rsidP="00CC0DC6">
      <w:pPr>
        <w:jc w:val="both"/>
        <w:rPr>
          <w:rFonts w:ascii="Times New Roman" w:hAnsi="Times New Roman"/>
          <w:i/>
          <w:sz w:val="18"/>
        </w:rPr>
      </w:pPr>
      <w:r w:rsidRPr="00BF1731">
        <w:rPr>
          <w:rFonts w:ascii="Times New Roman" w:hAnsi="Times New Roman"/>
          <w:i/>
          <w:sz w:val="18"/>
        </w:rPr>
        <w:tab/>
        <w:t xml:space="preserve">La Confession d’Augsbourg est un résumé de la doctrine de Luther, rédigé par son disciple Mélanchton et présenté par l’empereur Charles Quint à Augsbourg en 1530. </w:t>
      </w:r>
    </w:p>
    <w:p w:rsidR="00CC0DC6" w:rsidRPr="00BF1731" w:rsidRDefault="00CC0DC6" w:rsidP="00CC0DC6">
      <w:pPr>
        <w:jc w:val="both"/>
        <w:rPr>
          <w:rFonts w:ascii="Times New Roman" w:hAnsi="Times New Roman"/>
          <w:sz w:val="18"/>
          <w:u w:val="single"/>
        </w:rPr>
      </w:pPr>
      <w:r w:rsidRPr="00BF1731">
        <w:rPr>
          <w:rFonts w:ascii="Times New Roman" w:hAnsi="Times New Roman"/>
          <w:sz w:val="18"/>
        </w:rPr>
        <w:tab/>
      </w:r>
      <w:r w:rsidR="00BF1731" w:rsidRPr="00BF1731">
        <w:rPr>
          <w:rFonts w:ascii="Times New Roman" w:hAnsi="Times New Roman"/>
          <w:sz w:val="18"/>
        </w:rPr>
        <w:t>« </w:t>
      </w:r>
      <w:r w:rsidRPr="00BF1731">
        <w:rPr>
          <w:rFonts w:ascii="Times New Roman" w:hAnsi="Times New Roman"/>
          <w:sz w:val="18"/>
          <w:u w:val="single"/>
        </w:rPr>
        <w:t xml:space="preserve">Art. 4. De la justification. </w:t>
      </w:r>
    </w:p>
    <w:p w:rsidR="00CC0DC6" w:rsidRPr="00BF1731" w:rsidRDefault="00CC0DC6" w:rsidP="00CC0DC6">
      <w:pPr>
        <w:jc w:val="both"/>
        <w:rPr>
          <w:rFonts w:ascii="Times New Roman" w:hAnsi="Times New Roman"/>
          <w:sz w:val="18"/>
        </w:rPr>
      </w:pPr>
      <w:r w:rsidRPr="00BF1731">
        <w:rPr>
          <w:rFonts w:ascii="Times New Roman" w:hAnsi="Times New Roman"/>
          <w:sz w:val="18"/>
        </w:rPr>
        <w:tab/>
        <w:t>Nous ne pouvons obtenir la rémission des péchés et la justice devant Dieu par notre propre mérite, ni par nos œuvres. Nous obtenons la rémission des péchés et nous sommes justifiés devant Dieu par la grâce, l’amour de Jésus-Christ et la foi, si nous croyons que le Christ a souffert pour nous, que nos péchés nous sont pardonnés et que la justice et la vie éternelle nous sont données par l’amour du Christ. (…)</w:t>
      </w:r>
    </w:p>
    <w:p w:rsidR="00CC0DC6" w:rsidRPr="00BF1731" w:rsidRDefault="00CC0DC6" w:rsidP="00CC0DC6">
      <w:pPr>
        <w:ind w:firstLine="708"/>
        <w:jc w:val="both"/>
        <w:rPr>
          <w:rFonts w:ascii="Times New Roman" w:hAnsi="Times New Roman"/>
          <w:sz w:val="18"/>
          <w:u w:val="single"/>
        </w:rPr>
      </w:pPr>
      <w:r w:rsidRPr="00BF1731">
        <w:rPr>
          <w:rFonts w:ascii="Times New Roman" w:hAnsi="Times New Roman"/>
          <w:sz w:val="18"/>
          <w:u w:val="single"/>
        </w:rPr>
        <w:t xml:space="preserve">Art. 15. Des cérémonies ecclésiastiques. </w:t>
      </w:r>
    </w:p>
    <w:p w:rsidR="00CC0DC6" w:rsidRPr="00BF1731" w:rsidRDefault="00CC0DC6" w:rsidP="00CC0DC6">
      <w:pPr>
        <w:jc w:val="both"/>
        <w:rPr>
          <w:rFonts w:ascii="Times New Roman" w:hAnsi="Times New Roman"/>
          <w:sz w:val="18"/>
        </w:rPr>
      </w:pPr>
      <w:r w:rsidRPr="00BF1731">
        <w:rPr>
          <w:rFonts w:ascii="Times New Roman" w:hAnsi="Times New Roman"/>
          <w:sz w:val="18"/>
        </w:rPr>
        <w:tab/>
        <w:t xml:space="preserve">Parmi les cérémonies ecclésiastiques établies par les hommes, il faut maintenir celles qui peuvent être gardées sans péché, et qui servent à la tranquillité et au bon ordre dans l’Eglise (…). Mais il ne faut pas en charger les consciences comme si c’étaient des choses nécessaires au salut. </w:t>
      </w:r>
    </w:p>
    <w:p w:rsidR="00CC0DC6" w:rsidRPr="00BF1731" w:rsidRDefault="00CC0DC6" w:rsidP="00CC0DC6">
      <w:pPr>
        <w:jc w:val="both"/>
        <w:rPr>
          <w:rFonts w:ascii="Times New Roman" w:hAnsi="Times New Roman"/>
          <w:sz w:val="18"/>
        </w:rPr>
      </w:pPr>
      <w:r w:rsidRPr="00BF1731">
        <w:rPr>
          <w:rFonts w:ascii="Times New Roman" w:hAnsi="Times New Roman"/>
          <w:sz w:val="18"/>
        </w:rPr>
        <w:t>Toutes les traditions et institutions humaines établies pour apaiser la colère de Dieu et mériter la grâce sont contraires à l’Evangile et à la doctrine de la foi en Jésus-Christ. C’est pourquoi les vœux monastiques et les traditions concernant l’usage des viandes et des jours de fête, etc., sont inutiles et contraires à</w:t>
      </w:r>
      <w:r w:rsidR="00BF1731" w:rsidRPr="00BF1731">
        <w:rPr>
          <w:rFonts w:ascii="Times New Roman" w:hAnsi="Times New Roman"/>
          <w:sz w:val="18"/>
        </w:rPr>
        <w:t xml:space="preserve"> l’Evangile. »</w:t>
      </w:r>
    </w:p>
    <w:p w:rsidR="00CC0DC6" w:rsidRPr="00BF1731" w:rsidRDefault="00CC0DC6" w:rsidP="00CC0DC6">
      <w:pPr>
        <w:jc w:val="right"/>
        <w:rPr>
          <w:rFonts w:ascii="Times New Roman" w:hAnsi="Times New Roman"/>
          <w:sz w:val="18"/>
        </w:rPr>
      </w:pPr>
      <w:r w:rsidRPr="00BF1731">
        <w:rPr>
          <w:rFonts w:ascii="Times New Roman" w:hAnsi="Times New Roman"/>
          <w:i/>
          <w:sz w:val="18"/>
        </w:rPr>
        <w:t>Confession d’Augsbourg</w:t>
      </w:r>
      <w:r w:rsidRPr="00BF1731">
        <w:rPr>
          <w:rFonts w:ascii="Times New Roman" w:hAnsi="Times New Roman"/>
          <w:sz w:val="18"/>
        </w:rPr>
        <w:t xml:space="preserve">, 1530. </w:t>
      </w:r>
    </w:p>
    <w:p w:rsidR="00CC0DC6" w:rsidRPr="00BF1731" w:rsidRDefault="00CC0DC6" w:rsidP="00CC0DC6">
      <w:pPr>
        <w:jc w:val="both"/>
        <w:rPr>
          <w:rFonts w:ascii="Times New Roman" w:hAnsi="Times New Roman"/>
          <w:sz w:val="18"/>
        </w:rPr>
      </w:pPr>
    </w:p>
    <w:p w:rsidR="00CC0DC6" w:rsidRPr="00BF1731" w:rsidRDefault="00735306" w:rsidP="00CC0DC6">
      <w:pPr>
        <w:jc w:val="both"/>
        <w:rPr>
          <w:rFonts w:ascii="Times New Roman" w:hAnsi="Times New Roman"/>
          <w:b/>
          <w:sz w:val="18"/>
        </w:rPr>
      </w:pPr>
      <w:r w:rsidRPr="00BF1731">
        <w:rPr>
          <w:rFonts w:ascii="Times New Roman" w:hAnsi="Times New Roman"/>
          <w:b/>
          <w:sz w:val="18"/>
        </w:rPr>
        <w:t>Document 4</w:t>
      </w:r>
      <w:r w:rsidR="00CC0DC6" w:rsidRPr="00BF1731">
        <w:rPr>
          <w:rFonts w:ascii="Times New Roman" w:hAnsi="Times New Roman"/>
          <w:b/>
          <w:sz w:val="18"/>
        </w:rPr>
        <w:t xml:space="preserve">. </w:t>
      </w:r>
    </w:p>
    <w:p w:rsidR="00735306" w:rsidRPr="00BF1731" w:rsidRDefault="00735306" w:rsidP="00CC0DC6">
      <w:pPr>
        <w:jc w:val="both"/>
        <w:rPr>
          <w:rFonts w:ascii="Times New Roman" w:hAnsi="Times New Roman"/>
          <w:i/>
          <w:sz w:val="18"/>
        </w:rPr>
      </w:pPr>
      <w:r w:rsidRPr="00BF1731">
        <w:rPr>
          <w:rFonts w:ascii="Times New Roman" w:hAnsi="Times New Roman"/>
          <w:i/>
          <w:sz w:val="18"/>
        </w:rPr>
        <w:tab/>
        <w:t xml:space="preserve">L’ambassadeur vénitien Nicolas Tiepolo rend compte de l’essor des idées de Luther à travers l’Allemagne. </w:t>
      </w:r>
    </w:p>
    <w:p w:rsidR="00735306" w:rsidRPr="00BF1731" w:rsidRDefault="00735306" w:rsidP="00CC0DC6">
      <w:pPr>
        <w:jc w:val="both"/>
        <w:rPr>
          <w:rFonts w:ascii="Times New Roman" w:hAnsi="Times New Roman"/>
          <w:sz w:val="18"/>
        </w:rPr>
      </w:pPr>
      <w:r w:rsidRPr="00BF1731">
        <w:rPr>
          <w:rFonts w:ascii="Times New Roman" w:hAnsi="Times New Roman"/>
          <w:sz w:val="18"/>
        </w:rPr>
        <w:tab/>
        <w:t>« En somme, il semble que ces gens, dans certains lieux, aient pris de telles libertés qu’ils veulent qu’il soit licite à chacun de parler et de prêcher sur la foi et former de nouvelles sectes à leur guise, ce qui cause partout une confusion extrême. Et ces séducteurs, pour diffuser leurs opinions plus largement, comme ils ne peuvent pas prêcher partout car cela leur est interdit en de nombreux endroits, ont écrit et fait imprimer toutes leurs opinions en langue vulgaire, de sorte que l’Allemagne en est inondée. Là où ils ne peuvent pas se rendre en personne, on trouve ces livres qui sont lus dans chaque maison, au moin</w:t>
      </w:r>
      <w:r w:rsidR="00BF1731" w:rsidRPr="00BF1731">
        <w:rPr>
          <w:rFonts w:ascii="Times New Roman" w:hAnsi="Times New Roman"/>
          <w:sz w:val="18"/>
        </w:rPr>
        <w:t>s en secret, et chaque personne</w:t>
      </w:r>
      <w:r w:rsidRPr="00BF1731">
        <w:rPr>
          <w:rFonts w:ascii="Times New Roman" w:hAnsi="Times New Roman"/>
          <w:sz w:val="18"/>
        </w:rPr>
        <w:t xml:space="preserve"> de condition basse et vile, chaque femme veut disputer de l’Evangile et des lettres de Saint Paul et de la foi. (…) De sorte que l’ont peut raisonnablement douter que, si notre Seigneur Dieu n’y met la main en quelque sorte, toute cette province risque de devenir luthérienne d’ici peu de temps, c’est-à-dire qu’elle se séparera d’une façon ou d’une autre de la vie chrétienne habituelle. »</w:t>
      </w:r>
    </w:p>
    <w:p w:rsidR="00735306" w:rsidRPr="00BF1731" w:rsidRDefault="00735306" w:rsidP="00735306">
      <w:pPr>
        <w:jc w:val="right"/>
        <w:rPr>
          <w:rFonts w:ascii="Times New Roman" w:hAnsi="Times New Roman"/>
          <w:sz w:val="18"/>
        </w:rPr>
      </w:pPr>
      <w:r w:rsidRPr="00BF1731">
        <w:rPr>
          <w:rFonts w:ascii="Times New Roman" w:hAnsi="Times New Roman"/>
          <w:smallCaps/>
          <w:sz w:val="18"/>
        </w:rPr>
        <w:t>Tiepolo</w:t>
      </w:r>
      <w:r w:rsidRPr="00BF1731">
        <w:rPr>
          <w:rFonts w:ascii="Times New Roman" w:hAnsi="Times New Roman"/>
          <w:sz w:val="18"/>
        </w:rPr>
        <w:t xml:space="preserve">, Nicolas, </w:t>
      </w:r>
      <w:r w:rsidRPr="00BF1731">
        <w:rPr>
          <w:rFonts w:ascii="Times New Roman" w:hAnsi="Times New Roman"/>
          <w:i/>
          <w:sz w:val="18"/>
        </w:rPr>
        <w:t>Relation d’ambassade</w:t>
      </w:r>
      <w:r w:rsidRPr="00BF1731">
        <w:rPr>
          <w:rFonts w:ascii="Times New Roman" w:hAnsi="Times New Roman"/>
          <w:sz w:val="18"/>
        </w:rPr>
        <w:t xml:space="preserve">, 1538. </w:t>
      </w:r>
    </w:p>
    <w:p w:rsidR="00735306" w:rsidRPr="00BF1731" w:rsidRDefault="00735306" w:rsidP="00735306">
      <w:pPr>
        <w:jc w:val="both"/>
        <w:rPr>
          <w:rFonts w:ascii="Times New Roman" w:hAnsi="Times New Roman"/>
          <w:sz w:val="18"/>
        </w:rPr>
      </w:pPr>
    </w:p>
    <w:p w:rsidR="00735306" w:rsidRPr="00BF1731" w:rsidRDefault="002131D3" w:rsidP="00735306">
      <w:pPr>
        <w:jc w:val="both"/>
        <w:rPr>
          <w:rFonts w:ascii="Times New Roman" w:hAnsi="Times New Roman"/>
          <w:b/>
          <w:sz w:val="18"/>
        </w:rPr>
      </w:pPr>
      <w:r w:rsidRPr="00BF1731">
        <w:rPr>
          <w:rFonts w:ascii="Times New Roman" w:hAnsi="Times New Roman"/>
          <w:b/>
          <w:sz w:val="18"/>
        </w:rPr>
        <w:t xml:space="preserve">Questions. </w:t>
      </w:r>
    </w:p>
    <w:p w:rsidR="002131D3" w:rsidRPr="00BF1731" w:rsidRDefault="002131D3" w:rsidP="00735306">
      <w:pPr>
        <w:jc w:val="both"/>
        <w:rPr>
          <w:rFonts w:ascii="Times New Roman" w:hAnsi="Times New Roman"/>
          <w:sz w:val="18"/>
        </w:rPr>
      </w:pPr>
      <w:r w:rsidRPr="00BF1731">
        <w:rPr>
          <w:rFonts w:ascii="Times New Roman" w:hAnsi="Times New Roman"/>
          <w:sz w:val="18"/>
        </w:rPr>
        <w:t xml:space="preserve">1. </w:t>
      </w:r>
      <w:r w:rsidRPr="00BF1731">
        <w:rPr>
          <w:rFonts w:ascii="Times New Roman" w:hAnsi="Times New Roman"/>
          <w:i/>
          <w:sz w:val="18"/>
        </w:rPr>
        <w:t>Doc. 1 et 3.</w:t>
      </w:r>
      <w:r w:rsidRPr="00BF1731">
        <w:rPr>
          <w:rFonts w:ascii="Times New Roman" w:hAnsi="Times New Roman"/>
          <w:sz w:val="18"/>
        </w:rPr>
        <w:t xml:space="preserve"> Quelle est la seule source de vérité pour Luther ? Quelle est la seule source de salut pour Luther ? </w:t>
      </w:r>
    </w:p>
    <w:p w:rsidR="002131D3" w:rsidRPr="00BF1731" w:rsidRDefault="002131D3" w:rsidP="00735306">
      <w:pPr>
        <w:jc w:val="both"/>
        <w:rPr>
          <w:rFonts w:ascii="Times New Roman" w:hAnsi="Times New Roman"/>
          <w:sz w:val="18"/>
        </w:rPr>
      </w:pPr>
      <w:r w:rsidRPr="00BF1731">
        <w:rPr>
          <w:rFonts w:ascii="Times New Roman" w:hAnsi="Times New Roman"/>
          <w:sz w:val="18"/>
        </w:rPr>
        <w:t xml:space="preserve">2. </w:t>
      </w:r>
      <w:r w:rsidRPr="00BF1731">
        <w:rPr>
          <w:rFonts w:ascii="Times New Roman" w:hAnsi="Times New Roman"/>
          <w:i/>
          <w:sz w:val="18"/>
        </w:rPr>
        <w:t>Doc. 1, 2 et 3</w:t>
      </w:r>
      <w:r w:rsidRPr="00BF1731">
        <w:rPr>
          <w:rFonts w:ascii="Times New Roman" w:hAnsi="Times New Roman"/>
          <w:sz w:val="18"/>
        </w:rPr>
        <w:t xml:space="preserve">. Quels sont, en conséquence, les éléments du catholicisme qu’il remet en cause ? </w:t>
      </w:r>
    </w:p>
    <w:p w:rsidR="002131D3" w:rsidRPr="00BF1731" w:rsidRDefault="002131D3" w:rsidP="00735306">
      <w:pPr>
        <w:jc w:val="both"/>
        <w:rPr>
          <w:rFonts w:ascii="Times New Roman" w:hAnsi="Times New Roman"/>
          <w:sz w:val="18"/>
        </w:rPr>
      </w:pPr>
      <w:r w:rsidRPr="00BF1731">
        <w:rPr>
          <w:rFonts w:ascii="Times New Roman" w:hAnsi="Times New Roman"/>
          <w:sz w:val="18"/>
        </w:rPr>
        <w:t xml:space="preserve">3. </w:t>
      </w:r>
      <w:r w:rsidRPr="00BF1731">
        <w:rPr>
          <w:rFonts w:ascii="Times New Roman" w:hAnsi="Times New Roman"/>
          <w:i/>
          <w:sz w:val="18"/>
        </w:rPr>
        <w:t>Doc. 1, 2, 3 et 4</w:t>
      </w:r>
      <w:r w:rsidRPr="00BF1731">
        <w:rPr>
          <w:rFonts w:ascii="Times New Roman" w:hAnsi="Times New Roman"/>
          <w:sz w:val="18"/>
        </w:rPr>
        <w:t xml:space="preserve">. Où et comment se diffuse le message luthérien ? </w:t>
      </w:r>
    </w:p>
    <w:p w:rsidR="002131D3" w:rsidRPr="00BF1731" w:rsidRDefault="002131D3" w:rsidP="00735306">
      <w:pPr>
        <w:jc w:val="both"/>
        <w:rPr>
          <w:rFonts w:ascii="Times New Roman" w:hAnsi="Times New Roman"/>
          <w:sz w:val="18"/>
        </w:rPr>
      </w:pPr>
      <w:r w:rsidRPr="00BF1731">
        <w:rPr>
          <w:rFonts w:ascii="Times New Roman" w:hAnsi="Times New Roman"/>
          <w:sz w:val="18"/>
        </w:rPr>
        <w:t xml:space="preserve">4. </w:t>
      </w:r>
      <w:r w:rsidRPr="00BF1731">
        <w:rPr>
          <w:rFonts w:ascii="Times New Roman" w:hAnsi="Times New Roman"/>
          <w:i/>
          <w:sz w:val="18"/>
        </w:rPr>
        <w:t>Doc. 4</w:t>
      </w:r>
      <w:r w:rsidRPr="00BF1731">
        <w:rPr>
          <w:rFonts w:ascii="Times New Roman" w:hAnsi="Times New Roman"/>
          <w:sz w:val="18"/>
        </w:rPr>
        <w:t xml:space="preserve">. </w:t>
      </w:r>
      <w:r w:rsidR="00BF1731" w:rsidRPr="00BF1731">
        <w:rPr>
          <w:rFonts w:ascii="Times New Roman" w:hAnsi="Times New Roman"/>
          <w:sz w:val="18"/>
        </w:rPr>
        <w:t xml:space="preserve">En quels termes, l’ambassadeur vénitien catholique qualifie-t-il le luthéranisme ? D’après vos connaissances, comment l’Eglise catholique risque-t-elle de réagir face à l’expansion du luthéranisme en Europe ? </w:t>
      </w:r>
    </w:p>
    <w:p w:rsidR="00CC0DC6" w:rsidRPr="00BF1731" w:rsidRDefault="00CC0DC6" w:rsidP="00735306">
      <w:pPr>
        <w:jc w:val="both"/>
        <w:rPr>
          <w:rFonts w:ascii="Times New Roman" w:hAnsi="Times New Roman"/>
          <w:sz w:val="18"/>
        </w:rPr>
      </w:pPr>
    </w:p>
    <w:sectPr w:rsidR="00CC0DC6" w:rsidRPr="00BF1731" w:rsidSect="00CC0DC6">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Cambria">
    <w:altName w:val="Times New Roman"/>
    <w:panose1 w:val="02040503050406030204"/>
    <w:charset w:val="4D"/>
    <w:family w:val="roman"/>
    <w:notTrueType/>
    <w:pitch w:val="default"/>
    <w:sig w:usb0="00000003" w:usb1="00000000" w:usb2="00000000" w:usb3="00000000" w:csb0="00000001" w:csb1="00000000"/>
  </w:font>
  <w:font w:name="Times New Roman">
    <w:panose1 w:val="02020603050405020304"/>
    <w:charset w:val="59"/>
    <w:family w:val="auto"/>
    <w:pitch w:val="variable"/>
    <w:sig w:usb0="00000201" w:usb1="00000000" w:usb2="00000000" w:usb3="00000000" w:csb0="00000004"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8494ECC"/>
    <w:multiLevelType w:val="hybridMultilevel"/>
    <w:tmpl w:val="24540F90"/>
    <w:lvl w:ilvl="0" w:tplc="8AC05BAC">
      <w:start w:val="2"/>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08"/>
  <w:hyphenationZone w:val="425"/>
  <w:drawingGridHorizontalSpacing w:val="357"/>
  <w:drawingGridVerticalSpacing w:val="357"/>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C0DC6"/>
    <w:rsid w:val="002131D3"/>
    <w:rsid w:val="002543C4"/>
    <w:rsid w:val="00735306"/>
    <w:rsid w:val="008D654C"/>
    <w:rsid w:val="00BF1731"/>
    <w:rsid w:val="00CC0DC6"/>
  </w:rsids>
  <m:mathPr>
    <m:mathFont m:val="American Typewriter"/>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F4F"/>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2131D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777</Words>
  <Characters>4433</Characters>
  <Application>Microsoft Word 12.1.0</Application>
  <DocSecurity>0</DocSecurity>
  <Lines>36</Lines>
  <Paragraphs>8</Paragraphs>
  <ScaleCrop>false</ScaleCrop>
  <LinksUpToDate>false</LinksUpToDate>
  <CharactersWithSpaces>5444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Castets</dc:creator>
  <cp:keywords/>
  <cp:lastModifiedBy>Sabine Castets</cp:lastModifiedBy>
  <cp:revision>2</cp:revision>
  <cp:lastPrinted>2012-04-09T15:08:00Z</cp:lastPrinted>
  <dcterms:created xsi:type="dcterms:W3CDTF">2018-04-30T14:02:00Z</dcterms:created>
  <dcterms:modified xsi:type="dcterms:W3CDTF">2018-04-30T14:02:00Z</dcterms:modified>
</cp:coreProperties>
</file>